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EE289" w14:textId="3DDE4C40" w:rsidR="00BA40E7" w:rsidRDefault="00BA40E7" w:rsidP="00BA40E7">
      <w:pPr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בבית משפט השלום</w:t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ת.א. </w:t>
      </w:r>
      <w:r w:rsidR="000737F0">
        <w:rPr>
          <w:rFonts w:hint="cs"/>
          <w:sz w:val="26"/>
          <w:szCs w:val="26"/>
          <w:rtl/>
        </w:rPr>
        <w:t>19605-01-20</w:t>
      </w:r>
    </w:p>
    <w:p w14:paraId="25D55625" w14:textId="53C99084" w:rsidR="00BA40E7" w:rsidRDefault="00BA40E7" w:rsidP="00BA40E7">
      <w:pPr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ברחובות</w:t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 w:rsidRPr="00BA40E7">
        <w:rPr>
          <w:sz w:val="26"/>
          <w:szCs w:val="26"/>
          <w:rtl/>
        </w:rPr>
        <w:tab/>
      </w:r>
      <w:r>
        <w:rPr>
          <w:rFonts w:hint="cs"/>
          <w:sz w:val="26"/>
          <w:szCs w:val="26"/>
          <w:u w:val="single"/>
          <w:rtl/>
        </w:rPr>
        <w:t>בפני כב' השופטת שרון צנציפר הלפמן</w:t>
      </w:r>
    </w:p>
    <w:p w14:paraId="0A91F508" w14:textId="77777777" w:rsidR="00BA40E7" w:rsidRDefault="00BA40E7" w:rsidP="00BA40E7">
      <w:pPr>
        <w:rPr>
          <w:sz w:val="26"/>
          <w:szCs w:val="26"/>
          <w:u w:val="single"/>
          <w:rtl/>
        </w:rPr>
      </w:pPr>
    </w:p>
    <w:p w14:paraId="1C71E044" w14:textId="77777777" w:rsidR="00BA40E7" w:rsidRDefault="00BA40E7" w:rsidP="00BA40E7">
      <w:pPr>
        <w:rPr>
          <w:sz w:val="26"/>
          <w:szCs w:val="26"/>
          <w:u w:val="single"/>
          <w:rtl/>
        </w:rPr>
      </w:pPr>
    </w:p>
    <w:p w14:paraId="57B5588F" w14:textId="4C377A68" w:rsidR="00BA40E7" w:rsidRDefault="00BA40E7" w:rsidP="00BA40E7">
      <w:pPr>
        <w:rPr>
          <w:b/>
          <w:bCs/>
          <w:sz w:val="32"/>
          <w:szCs w:val="32"/>
          <w:rtl/>
        </w:rPr>
      </w:pPr>
      <w:r w:rsidRPr="0017722B">
        <w:rPr>
          <w:rFonts w:hint="cs"/>
          <w:sz w:val="26"/>
          <w:szCs w:val="26"/>
          <w:u w:val="single"/>
          <w:rtl/>
        </w:rPr>
        <w:t>התובע</w:t>
      </w:r>
      <w:r>
        <w:rPr>
          <w:rFonts w:hint="cs"/>
          <w:sz w:val="26"/>
          <w:szCs w:val="26"/>
          <w:rtl/>
        </w:rPr>
        <w:t>:</w:t>
      </w: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            </w:t>
      </w:r>
      <w:r w:rsidR="000737F0">
        <w:rPr>
          <w:rFonts w:hint="cs"/>
          <w:b/>
          <w:bCs/>
          <w:sz w:val="32"/>
          <w:szCs w:val="32"/>
          <w:rtl/>
        </w:rPr>
        <w:t>ליאור שאולי</w:t>
      </w:r>
      <w:r>
        <w:rPr>
          <w:rFonts w:hint="cs"/>
          <w:b/>
          <w:bCs/>
          <w:sz w:val="32"/>
          <w:szCs w:val="32"/>
          <w:rtl/>
        </w:rPr>
        <w:t xml:space="preserve">, ת.ז. </w:t>
      </w:r>
      <w:r w:rsidR="000737F0">
        <w:rPr>
          <w:rFonts w:hint="cs"/>
          <w:b/>
          <w:bCs/>
          <w:sz w:val="32"/>
          <w:szCs w:val="32"/>
          <w:rtl/>
        </w:rPr>
        <w:t>66646431</w:t>
      </w:r>
    </w:p>
    <w:p w14:paraId="759F8D40" w14:textId="002C1B95" w:rsidR="00BA40E7" w:rsidRDefault="00BA40E7" w:rsidP="000737F0">
      <w:pPr>
        <w:rPr>
          <w:sz w:val="26"/>
          <w:szCs w:val="26"/>
          <w:rtl/>
        </w:rPr>
      </w:pPr>
      <w:r>
        <w:rPr>
          <w:b/>
          <w:bCs/>
          <w:sz w:val="32"/>
          <w:szCs w:val="32"/>
          <w:rtl/>
        </w:rPr>
        <w:tab/>
      </w:r>
      <w:r>
        <w:rPr>
          <w:sz w:val="26"/>
          <w:szCs w:val="26"/>
          <w:rtl/>
        </w:rPr>
        <w:tab/>
      </w:r>
    </w:p>
    <w:p w14:paraId="04FAB7A8" w14:textId="77777777" w:rsidR="00BA40E7" w:rsidRDefault="00BA40E7" w:rsidP="00BA40E7">
      <w:pPr>
        <w:ind w:left="2160" w:right="1890"/>
        <w:jc w:val="both"/>
        <w:rPr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באמצעות ב"כ עו"ד</w:t>
      </w:r>
      <w:r w:rsidRPr="005F6EEA">
        <w:rPr>
          <w:rFonts w:hint="cs"/>
          <w:spacing w:val="12"/>
          <w:sz w:val="26"/>
          <w:szCs w:val="26"/>
          <w:rtl/>
        </w:rPr>
        <w:t xml:space="preserve"> </w:t>
      </w:r>
      <w:r>
        <w:rPr>
          <w:rFonts w:hint="cs"/>
          <w:spacing w:val="12"/>
          <w:sz w:val="26"/>
          <w:szCs w:val="26"/>
          <w:rtl/>
        </w:rPr>
        <w:t xml:space="preserve">אריאל פרייברג </w:t>
      </w:r>
    </w:p>
    <w:p w14:paraId="21644E9F" w14:textId="77777777" w:rsidR="00BA40E7" w:rsidRDefault="00BA40E7" w:rsidP="00BA40E7">
      <w:pPr>
        <w:ind w:left="93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>מרחוב אבא הלל 7, רמת גן</w:t>
      </w:r>
    </w:p>
    <w:p w14:paraId="2028F225" w14:textId="77777777" w:rsidR="00BA40E7" w:rsidRDefault="00BA40E7" w:rsidP="00BA40E7">
      <w:pPr>
        <w:ind w:left="93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>טל':  03-7412358, פקס:  077-3180983</w:t>
      </w:r>
    </w:p>
    <w:p w14:paraId="5DDE3AC0" w14:textId="77777777" w:rsidR="00BA40E7" w:rsidRDefault="00BA40E7" w:rsidP="00BA40E7">
      <w:pPr>
        <w:ind w:left="934"/>
        <w:rPr>
          <w:sz w:val="26"/>
          <w:szCs w:val="26"/>
          <w:rtl/>
        </w:rPr>
      </w:pPr>
    </w:p>
    <w:p w14:paraId="3180B244" w14:textId="77777777" w:rsidR="00BA40E7" w:rsidRDefault="00BA40E7" w:rsidP="00BA40E7">
      <w:pPr>
        <w:ind w:left="934"/>
        <w:rPr>
          <w:sz w:val="26"/>
          <w:szCs w:val="26"/>
          <w:rtl/>
        </w:rPr>
      </w:pPr>
    </w:p>
    <w:p w14:paraId="31439E5D" w14:textId="77777777" w:rsidR="00BA40E7" w:rsidRDefault="00BA40E7" w:rsidP="00BA40E7">
      <w:pPr>
        <w:ind w:left="934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  <w:t xml:space="preserve">                    </w:t>
      </w:r>
      <w:r>
        <w:rPr>
          <w:rFonts w:hint="cs"/>
          <w:b/>
          <w:bCs/>
          <w:sz w:val="26"/>
          <w:szCs w:val="26"/>
          <w:rtl/>
        </w:rPr>
        <w:t xml:space="preserve">- נ ג ד - </w:t>
      </w:r>
    </w:p>
    <w:p w14:paraId="0A1F3074" w14:textId="77777777" w:rsidR="00BA40E7" w:rsidRDefault="00BA40E7" w:rsidP="00BA40E7">
      <w:pPr>
        <w:rPr>
          <w:sz w:val="26"/>
          <w:szCs w:val="26"/>
          <w:rtl/>
        </w:rPr>
      </w:pPr>
    </w:p>
    <w:p w14:paraId="69927D5F" w14:textId="77777777" w:rsidR="00BA40E7" w:rsidRDefault="00BA40E7" w:rsidP="00BA40E7">
      <w:pPr>
        <w:rPr>
          <w:sz w:val="26"/>
          <w:szCs w:val="26"/>
          <w:rtl/>
        </w:rPr>
      </w:pPr>
    </w:p>
    <w:p w14:paraId="7CDCD161" w14:textId="1099D196" w:rsidR="00BA40E7" w:rsidRPr="00D823F2" w:rsidRDefault="000737F0" w:rsidP="000737F0">
      <w:pPr>
        <w:spacing w:line="300" w:lineRule="exact"/>
        <w:jc w:val="both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>הנתבעת</w:t>
      </w:r>
      <w:r w:rsidR="00BA40E7">
        <w:rPr>
          <w:rFonts w:hint="cs"/>
          <w:sz w:val="26"/>
          <w:szCs w:val="26"/>
          <w:rtl/>
        </w:rPr>
        <w:t>:</w:t>
      </w:r>
      <w:r w:rsidR="00BA40E7">
        <w:rPr>
          <w:rFonts w:hint="cs"/>
          <w:sz w:val="26"/>
          <w:szCs w:val="26"/>
          <w:rtl/>
        </w:rPr>
        <w:tab/>
      </w:r>
      <w:r w:rsidR="00BA40E7">
        <w:rPr>
          <w:rFonts w:hint="cs"/>
          <w:sz w:val="26"/>
          <w:szCs w:val="26"/>
          <w:rtl/>
        </w:rPr>
        <w:tab/>
      </w:r>
      <w:r>
        <w:rPr>
          <w:rFonts w:hint="cs"/>
          <w:b/>
          <w:bCs/>
          <w:spacing w:val="12"/>
          <w:sz w:val="32"/>
          <w:szCs w:val="32"/>
          <w:rtl/>
        </w:rPr>
        <w:t>ענבל</w:t>
      </w:r>
      <w:r w:rsidR="00BA40E7">
        <w:rPr>
          <w:rFonts w:hint="cs"/>
          <w:b/>
          <w:bCs/>
          <w:spacing w:val="12"/>
          <w:sz w:val="32"/>
          <w:szCs w:val="32"/>
          <w:rtl/>
        </w:rPr>
        <w:t xml:space="preserve"> חברה לביטוח בע"מ </w:t>
      </w:r>
    </w:p>
    <w:p w14:paraId="3E596C1A" w14:textId="767A47FF" w:rsidR="00BA40E7" w:rsidRDefault="00BA40E7" w:rsidP="00BA40E7">
      <w:pPr>
        <w:spacing w:line="300" w:lineRule="exact"/>
        <w:jc w:val="both"/>
        <w:rPr>
          <w:spacing w:val="12"/>
          <w:sz w:val="26"/>
          <w:szCs w:val="26"/>
          <w:rtl/>
        </w:rPr>
      </w:pPr>
      <w:r w:rsidRPr="00D823F2">
        <w:rPr>
          <w:rFonts w:hint="cs"/>
          <w:spacing w:val="12"/>
          <w:sz w:val="26"/>
          <w:szCs w:val="26"/>
          <w:rtl/>
        </w:rPr>
        <w:tab/>
      </w:r>
      <w:r w:rsidRPr="00D823F2">
        <w:rPr>
          <w:rFonts w:hint="cs"/>
          <w:spacing w:val="12"/>
          <w:sz w:val="26"/>
          <w:szCs w:val="26"/>
          <w:rtl/>
        </w:rPr>
        <w:tab/>
      </w:r>
      <w:r w:rsidRPr="00D823F2"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 xml:space="preserve">באמצעות ב"כ עו"ד </w:t>
      </w:r>
      <w:r w:rsidR="000737F0">
        <w:rPr>
          <w:rFonts w:hint="cs"/>
          <w:spacing w:val="12"/>
          <w:sz w:val="26"/>
          <w:szCs w:val="26"/>
          <w:rtl/>
        </w:rPr>
        <w:t>יורם דביר</w:t>
      </w:r>
      <w:r>
        <w:rPr>
          <w:rFonts w:hint="cs"/>
          <w:spacing w:val="12"/>
          <w:sz w:val="26"/>
          <w:szCs w:val="26"/>
          <w:rtl/>
        </w:rPr>
        <w:t xml:space="preserve"> ואח'</w:t>
      </w:r>
    </w:p>
    <w:p w14:paraId="4C2905A9" w14:textId="38498398" w:rsidR="000737F0" w:rsidRDefault="000737F0" w:rsidP="00BA40E7">
      <w:pPr>
        <w:spacing w:line="300" w:lineRule="exact"/>
        <w:jc w:val="both"/>
        <w:rPr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>מרח' בן גוריון 32, רמת גן</w:t>
      </w:r>
    </w:p>
    <w:p w14:paraId="0BE44A86" w14:textId="19224409" w:rsidR="00BA40E7" w:rsidRDefault="00BA40E7" w:rsidP="00BA40E7">
      <w:pPr>
        <w:spacing w:line="300" w:lineRule="exact"/>
        <w:jc w:val="both"/>
        <w:rPr>
          <w:spacing w:val="12"/>
          <w:sz w:val="26"/>
          <w:szCs w:val="26"/>
          <w:rtl/>
        </w:rPr>
      </w:pP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 w:rsidR="000737F0">
        <w:rPr>
          <w:rFonts w:hint="cs"/>
          <w:spacing w:val="12"/>
          <w:sz w:val="26"/>
          <w:szCs w:val="26"/>
          <w:rtl/>
        </w:rPr>
        <w:t>ט</w:t>
      </w:r>
      <w:r>
        <w:rPr>
          <w:rFonts w:hint="cs"/>
          <w:spacing w:val="12"/>
          <w:sz w:val="26"/>
          <w:szCs w:val="26"/>
          <w:rtl/>
        </w:rPr>
        <w:t xml:space="preserve">ל': </w:t>
      </w:r>
      <w:r w:rsidR="000737F0">
        <w:rPr>
          <w:rFonts w:hint="cs"/>
          <w:spacing w:val="12"/>
          <w:sz w:val="26"/>
          <w:szCs w:val="26"/>
          <w:rtl/>
        </w:rPr>
        <w:t>03-5622167</w:t>
      </w:r>
      <w:r>
        <w:rPr>
          <w:rFonts w:hint="cs"/>
          <w:spacing w:val="12"/>
          <w:sz w:val="26"/>
          <w:szCs w:val="26"/>
          <w:rtl/>
        </w:rPr>
        <w:t>; פקס:</w:t>
      </w:r>
      <w:r w:rsidR="000737F0">
        <w:rPr>
          <w:rFonts w:hint="cs"/>
          <w:spacing w:val="12"/>
          <w:sz w:val="26"/>
          <w:szCs w:val="26"/>
          <w:rtl/>
        </w:rPr>
        <w:t>03-5622522</w:t>
      </w:r>
    </w:p>
    <w:p w14:paraId="685FD942" w14:textId="77777777" w:rsidR="00EF4DA2" w:rsidRDefault="00EF4DA2" w:rsidP="000F100D">
      <w:pPr>
        <w:jc w:val="both"/>
        <w:rPr>
          <w:rtl/>
        </w:rPr>
      </w:pPr>
    </w:p>
    <w:p w14:paraId="401EAF70" w14:textId="77777777" w:rsidR="00EF4DA2" w:rsidRPr="008F2304" w:rsidRDefault="00EF4DA2" w:rsidP="000F100D">
      <w:pPr>
        <w:jc w:val="both"/>
        <w:rPr>
          <w:rtl/>
        </w:rPr>
      </w:pPr>
    </w:p>
    <w:p w14:paraId="1976CEE3" w14:textId="724DD1C5" w:rsidR="00B9646F" w:rsidRPr="00985956" w:rsidRDefault="00B12FBE" w:rsidP="000737F0">
      <w:pPr>
        <w:ind w:right="284"/>
        <w:rPr>
          <w:b/>
          <w:bCs/>
          <w:sz w:val="38"/>
          <w:szCs w:val="38"/>
          <w:u w:val="single"/>
        </w:rPr>
      </w:pPr>
      <w:r>
        <w:rPr>
          <w:rFonts w:hint="cs"/>
          <w:b/>
          <w:bCs/>
          <w:sz w:val="38"/>
          <w:szCs w:val="38"/>
          <w:u w:val="single"/>
          <w:rtl/>
        </w:rPr>
        <w:t>תגובת התובע לבקשת הנתבעת למתן צו</w:t>
      </w:r>
      <w:r w:rsidR="000737F0">
        <w:rPr>
          <w:rFonts w:hint="cs"/>
          <w:b/>
          <w:bCs/>
          <w:sz w:val="38"/>
          <w:szCs w:val="38"/>
          <w:u w:val="single"/>
          <w:rtl/>
        </w:rPr>
        <w:t xml:space="preserve"> להמצאת תיק אישי</w:t>
      </w:r>
    </w:p>
    <w:p w14:paraId="7DEB9F48" w14:textId="77777777" w:rsidR="00B9646F" w:rsidRPr="008F2304" w:rsidRDefault="00B9646F" w:rsidP="00B9646F"/>
    <w:p w14:paraId="04C53A37" w14:textId="4FEC5277" w:rsidR="00B12FBE" w:rsidRPr="00363740" w:rsidRDefault="00AC01DC" w:rsidP="00AC01DC">
      <w:pPr>
        <w:jc w:val="both"/>
        <w:rPr>
          <w:sz w:val="26"/>
          <w:szCs w:val="26"/>
          <w:rtl/>
        </w:rPr>
      </w:pPr>
      <w:r w:rsidRPr="00363740">
        <w:rPr>
          <w:rFonts w:hint="cs"/>
          <w:sz w:val="26"/>
          <w:szCs w:val="26"/>
          <w:rtl/>
        </w:rPr>
        <w:t xml:space="preserve">בהמשך להחלטת בית המשפט הנכבד מיום </w:t>
      </w:r>
      <w:r w:rsidR="000737F0">
        <w:rPr>
          <w:rFonts w:hint="cs"/>
          <w:sz w:val="26"/>
          <w:szCs w:val="26"/>
          <w:rtl/>
        </w:rPr>
        <w:t>17.4.20</w:t>
      </w:r>
      <w:r w:rsidRPr="00363740">
        <w:rPr>
          <w:rFonts w:hint="cs"/>
          <w:sz w:val="26"/>
          <w:szCs w:val="26"/>
          <w:rtl/>
        </w:rPr>
        <w:t xml:space="preserve"> </w:t>
      </w:r>
      <w:r w:rsidR="00B53100" w:rsidRPr="00363740">
        <w:rPr>
          <w:rFonts w:hint="cs"/>
          <w:sz w:val="26"/>
          <w:szCs w:val="26"/>
          <w:rtl/>
        </w:rPr>
        <w:t xml:space="preserve">מתכבד התובע </w:t>
      </w:r>
      <w:r w:rsidR="00B12FBE" w:rsidRPr="00363740">
        <w:rPr>
          <w:rFonts w:hint="cs"/>
          <w:sz w:val="26"/>
          <w:szCs w:val="26"/>
          <w:rtl/>
        </w:rPr>
        <w:t>ליתן תגובתו כדלקמן:</w:t>
      </w:r>
    </w:p>
    <w:p w14:paraId="2FCD3E6D" w14:textId="77777777" w:rsidR="00B12FBE" w:rsidRDefault="00B12FBE" w:rsidP="00AC01DC">
      <w:pPr>
        <w:pStyle w:val="a6"/>
        <w:jc w:val="both"/>
        <w:rPr>
          <w:sz w:val="26"/>
          <w:szCs w:val="26"/>
          <w:rtl/>
        </w:rPr>
      </w:pPr>
    </w:p>
    <w:p w14:paraId="606E9C2D" w14:textId="7FEC697E" w:rsidR="00AC01DC" w:rsidRPr="00363740" w:rsidRDefault="00B12FBE" w:rsidP="00B12FBE">
      <w:pPr>
        <w:pStyle w:val="a6"/>
        <w:numPr>
          <w:ilvl w:val="0"/>
          <w:numId w:val="20"/>
        </w:numPr>
        <w:jc w:val="both"/>
        <w:rPr>
          <w:b/>
          <w:bCs/>
          <w:sz w:val="26"/>
          <w:szCs w:val="26"/>
        </w:rPr>
      </w:pPr>
      <w:r w:rsidRPr="00363740">
        <w:rPr>
          <w:rFonts w:hint="cs"/>
          <w:b/>
          <w:bCs/>
          <w:sz w:val="26"/>
          <w:szCs w:val="26"/>
          <w:rtl/>
        </w:rPr>
        <w:t>מצופה היה מהנתבעת לפעול בהתאם לסדרי הדין ולפנות לח"מ בבקשה לגילוי מסמכים וקבלת המידע בטרם בחרה להטריח את בית המשפט הנכבד.</w:t>
      </w:r>
    </w:p>
    <w:p w14:paraId="42D021D0" w14:textId="77777777" w:rsidR="00B12FBE" w:rsidRDefault="00B12FBE" w:rsidP="00B12FBE">
      <w:pPr>
        <w:pStyle w:val="a6"/>
        <w:ind w:left="1080"/>
        <w:jc w:val="both"/>
        <w:rPr>
          <w:sz w:val="26"/>
          <w:szCs w:val="26"/>
        </w:rPr>
      </w:pPr>
    </w:p>
    <w:p w14:paraId="649C80BE" w14:textId="427DF56B" w:rsidR="000737F0" w:rsidRDefault="000737F0" w:rsidP="00B12FBE">
      <w:pPr>
        <w:pStyle w:val="a6"/>
        <w:numPr>
          <w:ilvl w:val="0"/>
          <w:numId w:val="20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לגופו של עניין, עיון בנימוקי הבקשה לא מצדיקים היענות לבקשה</w:t>
      </w:r>
      <w:r w:rsidR="00612992">
        <w:rPr>
          <w:rFonts w:hint="cs"/>
          <w:sz w:val="26"/>
          <w:szCs w:val="26"/>
          <w:rtl/>
        </w:rPr>
        <w:t xml:space="preserve"> במלואה</w:t>
      </w:r>
      <w:r>
        <w:rPr>
          <w:rFonts w:hint="cs"/>
          <w:sz w:val="26"/>
          <w:szCs w:val="26"/>
          <w:rtl/>
        </w:rPr>
        <w:t xml:space="preserve">. ההיפך הוא הנכון, </w:t>
      </w:r>
      <w:r w:rsidR="00344162">
        <w:rPr>
          <w:rFonts w:hint="cs"/>
          <w:sz w:val="26"/>
          <w:szCs w:val="26"/>
          <w:rtl/>
        </w:rPr>
        <w:t>טענות לפגיעה בשכר ובכושר השתכרותו של התובע הטוען לנכות הינן שכיחות ובצדק. ואולי מוטב</w:t>
      </w:r>
      <w:r w:rsidR="00612992">
        <w:rPr>
          <w:rFonts w:hint="cs"/>
          <w:sz w:val="26"/>
          <w:szCs w:val="26"/>
          <w:rtl/>
        </w:rPr>
        <w:t xml:space="preserve"> היה</w:t>
      </w:r>
      <w:r w:rsidR="00344162">
        <w:rPr>
          <w:rFonts w:hint="cs"/>
          <w:sz w:val="26"/>
          <w:szCs w:val="26"/>
          <w:rtl/>
        </w:rPr>
        <w:t xml:space="preserve"> שקודם ל</w:t>
      </w:r>
      <w:r w:rsidR="00612992">
        <w:rPr>
          <w:rFonts w:hint="cs"/>
          <w:sz w:val="26"/>
          <w:szCs w:val="26"/>
          <w:rtl/>
        </w:rPr>
        <w:t>הגשת ה</w:t>
      </w:r>
      <w:r w:rsidR="00344162">
        <w:rPr>
          <w:rFonts w:hint="cs"/>
          <w:sz w:val="26"/>
          <w:szCs w:val="26"/>
          <w:rtl/>
        </w:rPr>
        <w:t>בקשה היה ראוי להמתין למינוי מומחה ולקבלת חוות דעתו, שהרי יכול וחוות דעתו תייתר את הצורך</w:t>
      </w:r>
      <w:r w:rsidR="00612992">
        <w:rPr>
          <w:rFonts w:hint="cs"/>
          <w:sz w:val="26"/>
          <w:szCs w:val="26"/>
          <w:rtl/>
        </w:rPr>
        <w:t xml:space="preserve"> או תכריע בשאלות בדבר אובדן כושרו.</w:t>
      </w:r>
    </w:p>
    <w:p w14:paraId="78AB3E15" w14:textId="77777777" w:rsidR="00344162" w:rsidRPr="00344162" w:rsidRDefault="00344162" w:rsidP="00344162">
      <w:pPr>
        <w:pStyle w:val="a6"/>
        <w:rPr>
          <w:rFonts w:hint="cs"/>
          <w:sz w:val="26"/>
          <w:szCs w:val="26"/>
          <w:rtl/>
        </w:rPr>
      </w:pPr>
    </w:p>
    <w:p w14:paraId="662D7340" w14:textId="4561E7FE" w:rsidR="00344162" w:rsidRDefault="00344162" w:rsidP="00B12FBE">
      <w:pPr>
        <w:pStyle w:val="a6"/>
        <w:numPr>
          <w:ilvl w:val="0"/>
          <w:numId w:val="20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פרטים אלה להתברר במסגרת הליכי גילוי המסמכים ויפורטו במסגרת תחשיב הנזק.</w:t>
      </w:r>
    </w:p>
    <w:p w14:paraId="6303EDD6" w14:textId="77777777" w:rsidR="000737F0" w:rsidRPr="000737F0" w:rsidRDefault="000737F0" w:rsidP="000737F0">
      <w:pPr>
        <w:pStyle w:val="a6"/>
        <w:rPr>
          <w:rFonts w:hint="cs"/>
          <w:sz w:val="26"/>
          <w:szCs w:val="26"/>
          <w:rtl/>
        </w:rPr>
      </w:pPr>
    </w:p>
    <w:p w14:paraId="22C08087" w14:textId="55A02647" w:rsidR="00B12FBE" w:rsidRDefault="00B12FBE" w:rsidP="00B12FBE">
      <w:pPr>
        <w:pStyle w:val="a6"/>
        <w:numPr>
          <w:ilvl w:val="0"/>
          <w:numId w:val="20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בקשתה של הנתבעת  למתן צו </w:t>
      </w:r>
      <w:r w:rsidR="00344162">
        <w:rPr>
          <w:rFonts w:hint="cs"/>
          <w:sz w:val="26"/>
          <w:szCs w:val="26"/>
          <w:rtl/>
        </w:rPr>
        <w:t xml:space="preserve">כה גורף </w:t>
      </w:r>
      <w:r>
        <w:rPr>
          <w:rFonts w:hint="cs"/>
          <w:sz w:val="26"/>
          <w:szCs w:val="26"/>
          <w:rtl/>
        </w:rPr>
        <w:t>הינה מוגזמת ועשויה גם לפגוע ביחסים שבין מקום עבודתו של התובע לבין התובע.</w:t>
      </w:r>
    </w:p>
    <w:p w14:paraId="7566CDB1" w14:textId="77777777" w:rsidR="00B12FBE" w:rsidRPr="00B12FBE" w:rsidRDefault="00B12FBE" w:rsidP="00B12FBE">
      <w:pPr>
        <w:pStyle w:val="a6"/>
        <w:rPr>
          <w:sz w:val="26"/>
          <w:szCs w:val="26"/>
          <w:rtl/>
        </w:rPr>
      </w:pPr>
    </w:p>
    <w:p w14:paraId="0F0607D2" w14:textId="069CB0B5" w:rsidR="00B12FBE" w:rsidRDefault="00B12FBE" w:rsidP="00B12FBE">
      <w:pPr>
        <w:pStyle w:val="a6"/>
        <w:numPr>
          <w:ilvl w:val="0"/>
          <w:numId w:val="20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בקשת הנתבע</w:t>
      </w:r>
      <w:r w:rsidR="00DC24CA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לצו כוללני שכזה אינה מידתית כלל ועיקר </w:t>
      </w:r>
      <w:r w:rsidRPr="00363740">
        <w:rPr>
          <w:rFonts w:hint="cs"/>
          <w:b/>
          <w:bCs/>
          <w:sz w:val="26"/>
          <w:szCs w:val="26"/>
          <w:rtl/>
        </w:rPr>
        <w:t xml:space="preserve">ומוטב היה </w:t>
      </w:r>
      <w:r w:rsidR="00363740" w:rsidRPr="00363740">
        <w:rPr>
          <w:rFonts w:hint="cs"/>
          <w:b/>
          <w:bCs/>
          <w:sz w:val="26"/>
          <w:szCs w:val="26"/>
          <w:rtl/>
        </w:rPr>
        <w:t>ש</w:t>
      </w:r>
      <w:r w:rsidRPr="00363740">
        <w:rPr>
          <w:rFonts w:hint="cs"/>
          <w:b/>
          <w:bCs/>
          <w:sz w:val="26"/>
          <w:szCs w:val="26"/>
          <w:rtl/>
        </w:rPr>
        <w:t>בקשה זו היתה מוגשת בנוסח מעודן, ספציפי ומידתי</w:t>
      </w:r>
      <w:r>
        <w:rPr>
          <w:rFonts w:hint="cs"/>
          <w:sz w:val="26"/>
          <w:szCs w:val="26"/>
          <w:rtl/>
        </w:rPr>
        <w:t>.</w:t>
      </w:r>
    </w:p>
    <w:p w14:paraId="37C4F4D2" w14:textId="77777777" w:rsidR="00B12FBE" w:rsidRPr="00B12FBE" w:rsidRDefault="00B12FBE" w:rsidP="00B12FBE">
      <w:pPr>
        <w:pStyle w:val="a6"/>
        <w:rPr>
          <w:sz w:val="26"/>
          <w:szCs w:val="26"/>
          <w:rtl/>
        </w:rPr>
      </w:pPr>
    </w:p>
    <w:p w14:paraId="3CC39F59" w14:textId="2B1A5D74" w:rsidR="00B12FBE" w:rsidRDefault="00B12FBE" w:rsidP="00B12FBE">
      <w:pPr>
        <w:pStyle w:val="a6"/>
        <w:numPr>
          <w:ilvl w:val="0"/>
          <w:numId w:val="20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בנוגע לתלושי השכר משנת </w:t>
      </w:r>
      <w:r w:rsidR="00344162">
        <w:rPr>
          <w:rFonts w:hint="cs"/>
          <w:sz w:val="26"/>
          <w:szCs w:val="26"/>
          <w:rtl/>
        </w:rPr>
        <w:t>2017</w:t>
      </w:r>
      <w:r>
        <w:rPr>
          <w:rFonts w:hint="cs"/>
          <w:sz w:val="26"/>
          <w:szCs w:val="26"/>
          <w:rtl/>
        </w:rPr>
        <w:t xml:space="preserve"> ועד היום</w:t>
      </w:r>
      <w:r w:rsidR="00344162">
        <w:rPr>
          <w:rFonts w:hint="cs"/>
          <w:sz w:val="26"/>
          <w:szCs w:val="26"/>
          <w:rtl/>
        </w:rPr>
        <w:t>, לרבות טופסי 106</w:t>
      </w:r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</w:t>
      </w:r>
      <w:r w:rsidR="00612992">
        <w:rPr>
          <w:rFonts w:hint="cs"/>
          <w:sz w:val="26"/>
          <w:szCs w:val="26"/>
          <w:rtl/>
        </w:rPr>
        <w:t>מותיר הח"מ את הדבר לשיקול דעתו של בית המשפט הנכבד.</w:t>
      </w:r>
    </w:p>
    <w:p w14:paraId="4785D26B" w14:textId="77777777" w:rsidR="00B12FBE" w:rsidRPr="00B12FBE" w:rsidRDefault="00B12FBE" w:rsidP="00B12FBE">
      <w:pPr>
        <w:pStyle w:val="a6"/>
        <w:rPr>
          <w:sz w:val="26"/>
          <w:szCs w:val="26"/>
          <w:rtl/>
        </w:rPr>
      </w:pPr>
    </w:p>
    <w:p w14:paraId="105FD548" w14:textId="2D7FF851" w:rsidR="00B12FBE" w:rsidRDefault="00B12FBE" w:rsidP="00B12FBE">
      <w:pPr>
        <w:pStyle w:val="a6"/>
        <w:numPr>
          <w:ilvl w:val="0"/>
          <w:numId w:val="20"/>
        </w:numPr>
        <w:jc w:val="both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אך לפנים משורת הדין לא יעמוד התובע על הוצאות בקשה זו</w:t>
      </w:r>
      <w:r w:rsidR="00612992">
        <w:rPr>
          <w:rFonts w:hint="cs"/>
          <w:sz w:val="26"/>
          <w:szCs w:val="26"/>
          <w:rtl/>
        </w:rPr>
        <w:t>,</w:t>
      </w:r>
      <w:r w:rsidR="00344162">
        <w:rPr>
          <w:rFonts w:hint="cs"/>
          <w:sz w:val="26"/>
          <w:szCs w:val="26"/>
          <w:rtl/>
        </w:rPr>
        <w:t xml:space="preserve"> אשר כאמור, מוטב היה שלא הייתה מוגשת במתכונתה הנוכחית.</w:t>
      </w:r>
    </w:p>
    <w:p w14:paraId="39C80802" w14:textId="77777777" w:rsidR="00612992" w:rsidRPr="00612992" w:rsidRDefault="00612992" w:rsidP="00612992">
      <w:pPr>
        <w:jc w:val="both"/>
        <w:rPr>
          <w:sz w:val="26"/>
          <w:szCs w:val="26"/>
        </w:rPr>
      </w:pPr>
    </w:p>
    <w:p w14:paraId="3EA87FB5" w14:textId="77777777" w:rsidR="0040496B" w:rsidRPr="008F2304" w:rsidRDefault="0040496B" w:rsidP="0040496B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61382848" w14:textId="77777777" w:rsidR="0040496B" w:rsidRPr="00525C68" w:rsidRDefault="0040496B" w:rsidP="0040496B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25C68">
        <w:rPr>
          <w:rFonts w:hint="cs"/>
          <w:b/>
          <w:bCs/>
          <w:rtl/>
        </w:rPr>
        <w:t>אריאל פרייברג</w:t>
      </w:r>
      <w:r w:rsidRPr="00525C68">
        <w:rPr>
          <w:b/>
          <w:bCs/>
          <w:rtl/>
        </w:rPr>
        <w:t>, עו"ד</w:t>
      </w:r>
    </w:p>
    <w:p w14:paraId="7BBE986D" w14:textId="69023CAE" w:rsidR="00AA0BEA" w:rsidRPr="00525C68" w:rsidRDefault="0040496B" w:rsidP="0040496B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  <w:t xml:space="preserve">ב"כ          </w:t>
      </w:r>
      <w:r w:rsidR="002430B2">
        <w:rPr>
          <w:rFonts w:hint="cs"/>
          <w:b/>
          <w:bCs/>
          <w:rtl/>
        </w:rPr>
        <w:t>התובע</w:t>
      </w:r>
    </w:p>
    <w:sectPr w:rsidR="00AA0BEA" w:rsidRPr="00525C68" w:rsidSect="00103988">
      <w:headerReference w:type="even" r:id="rId8"/>
      <w:footerReference w:type="even" r:id="rId9"/>
      <w:footerReference w:type="default" r:id="rId10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245AE0" w14:textId="77777777" w:rsidR="00795141" w:rsidRDefault="00795141" w:rsidP="00970E07">
      <w:r>
        <w:separator/>
      </w:r>
    </w:p>
  </w:endnote>
  <w:endnote w:type="continuationSeparator" w:id="0">
    <w:p w14:paraId="7AF2C027" w14:textId="77777777" w:rsidR="00795141" w:rsidRDefault="00795141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59DDC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3AE3D263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DC24CA">
      <w:rPr>
        <w:rFonts w:cs="Times New Roman"/>
        <w:noProof/>
        <w:color w:val="000000"/>
        <w:sz w:val="14"/>
        <w:szCs w:val="14"/>
      </w:rPr>
      <w:t>C</w:t>
    </w:r>
    <w:r w:rsidR="00DC24CA">
      <w:rPr>
        <w:rFonts w:cs="Times New Roman"/>
        <w:noProof/>
        <w:color w:val="000000"/>
        <w:sz w:val="14"/>
        <w:szCs w:val="14"/>
        <w:rtl/>
      </w:rPr>
      <w:t>:\אריאל\ליאור שאולי\תגובת התובע לבקשת הנתבעת למתן צו.</w:t>
    </w:r>
    <w:r w:rsidR="00DC24CA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ECADA" w14:textId="2CDC1FD1" w:rsidR="00AA0BEA" w:rsidRDefault="00AA0BEA" w:rsidP="00AA0BEA">
    <w:pPr>
      <w:pStyle w:val="a5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AA64A7" w14:textId="77777777" w:rsidR="00795141" w:rsidRDefault="00795141" w:rsidP="00970E07">
      <w:r>
        <w:separator/>
      </w:r>
    </w:p>
  </w:footnote>
  <w:footnote w:type="continuationSeparator" w:id="0">
    <w:p w14:paraId="0CCA0258" w14:textId="77777777" w:rsidR="00795141" w:rsidRDefault="00795141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r>
      <w:rPr>
        <w:rFonts w:ascii="David" w:hAnsi="David"/>
        <w:color w:val="000000"/>
        <w:sz w:val="22"/>
        <w:szCs w:val="22"/>
        <w:rtl/>
      </w:rPr>
      <w:t xml:space="preserve">ענ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2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8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9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0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1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13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16" w15:restartNumberingAfterBreak="0">
    <w:nsid w:val="68F01AD1"/>
    <w:multiLevelType w:val="hybridMultilevel"/>
    <w:tmpl w:val="1C66E9E6"/>
    <w:lvl w:ilvl="0" w:tplc="C1126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18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3"/>
  </w:num>
  <w:num w:numId="5">
    <w:abstractNumId w:val="13"/>
  </w:num>
  <w:num w:numId="6">
    <w:abstractNumId w:val="0"/>
  </w:num>
  <w:num w:numId="7">
    <w:abstractNumId w:val="9"/>
  </w:num>
  <w:num w:numId="8">
    <w:abstractNumId w:val="19"/>
  </w:num>
  <w:num w:numId="9">
    <w:abstractNumId w:val="1"/>
  </w:num>
  <w:num w:numId="10">
    <w:abstractNumId w:val="10"/>
  </w:num>
  <w:num w:numId="11">
    <w:abstractNumId w:val="18"/>
  </w:num>
  <w:num w:numId="12">
    <w:abstractNumId w:val="11"/>
  </w:num>
  <w:num w:numId="13">
    <w:abstractNumId w:val="17"/>
  </w:num>
  <w:num w:numId="14">
    <w:abstractNumId w:val="5"/>
  </w:num>
  <w:num w:numId="15">
    <w:abstractNumId w:val="2"/>
  </w:num>
  <w:num w:numId="16">
    <w:abstractNumId w:val="7"/>
  </w:num>
  <w:num w:numId="17">
    <w:abstractNumId w:val="12"/>
  </w:num>
  <w:num w:numId="18">
    <w:abstractNumId w:val="15"/>
  </w:num>
  <w:num w:numId="19">
    <w:abstractNumId w:val="6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469BE"/>
    <w:rsid w:val="00053523"/>
    <w:rsid w:val="00062BDD"/>
    <w:rsid w:val="00067DAC"/>
    <w:rsid w:val="00070741"/>
    <w:rsid w:val="000737F0"/>
    <w:rsid w:val="000C08B2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5EE3"/>
    <w:rsid w:val="00127081"/>
    <w:rsid w:val="00142B3A"/>
    <w:rsid w:val="001447EA"/>
    <w:rsid w:val="001574CA"/>
    <w:rsid w:val="001B5A76"/>
    <w:rsid w:val="00204380"/>
    <w:rsid w:val="00231861"/>
    <w:rsid w:val="002339E2"/>
    <w:rsid w:val="002430B2"/>
    <w:rsid w:val="002554DA"/>
    <w:rsid w:val="00263F55"/>
    <w:rsid w:val="00272B7C"/>
    <w:rsid w:val="00286468"/>
    <w:rsid w:val="002A45DF"/>
    <w:rsid w:val="002B1C41"/>
    <w:rsid w:val="002D2A16"/>
    <w:rsid w:val="002F7CDE"/>
    <w:rsid w:val="00314962"/>
    <w:rsid w:val="003177E1"/>
    <w:rsid w:val="0033108F"/>
    <w:rsid w:val="00331531"/>
    <w:rsid w:val="00334BF5"/>
    <w:rsid w:val="00344162"/>
    <w:rsid w:val="003461F8"/>
    <w:rsid w:val="0035585C"/>
    <w:rsid w:val="00356F0E"/>
    <w:rsid w:val="00363740"/>
    <w:rsid w:val="00371D4B"/>
    <w:rsid w:val="003C1DF8"/>
    <w:rsid w:val="0040496B"/>
    <w:rsid w:val="00405D35"/>
    <w:rsid w:val="004105FB"/>
    <w:rsid w:val="00431160"/>
    <w:rsid w:val="004336CD"/>
    <w:rsid w:val="0043600A"/>
    <w:rsid w:val="004459D7"/>
    <w:rsid w:val="00446EC4"/>
    <w:rsid w:val="00465255"/>
    <w:rsid w:val="0048048E"/>
    <w:rsid w:val="004823E2"/>
    <w:rsid w:val="004B3B97"/>
    <w:rsid w:val="004B6DE5"/>
    <w:rsid w:val="004E305A"/>
    <w:rsid w:val="004E78CB"/>
    <w:rsid w:val="004F079F"/>
    <w:rsid w:val="00521AF3"/>
    <w:rsid w:val="00525C68"/>
    <w:rsid w:val="00553244"/>
    <w:rsid w:val="00570E1C"/>
    <w:rsid w:val="00584C7D"/>
    <w:rsid w:val="005B1199"/>
    <w:rsid w:val="005C6D23"/>
    <w:rsid w:val="00612992"/>
    <w:rsid w:val="0062478F"/>
    <w:rsid w:val="00626836"/>
    <w:rsid w:val="00641280"/>
    <w:rsid w:val="00642060"/>
    <w:rsid w:val="006433D9"/>
    <w:rsid w:val="00646FE8"/>
    <w:rsid w:val="00651817"/>
    <w:rsid w:val="0065449B"/>
    <w:rsid w:val="006717AB"/>
    <w:rsid w:val="00674CB0"/>
    <w:rsid w:val="00691314"/>
    <w:rsid w:val="006944DE"/>
    <w:rsid w:val="006A0993"/>
    <w:rsid w:val="006B3CC7"/>
    <w:rsid w:val="00711EB7"/>
    <w:rsid w:val="00725268"/>
    <w:rsid w:val="007558D6"/>
    <w:rsid w:val="007930A3"/>
    <w:rsid w:val="00795141"/>
    <w:rsid w:val="00796D63"/>
    <w:rsid w:val="007A44AD"/>
    <w:rsid w:val="007B1A67"/>
    <w:rsid w:val="007B2916"/>
    <w:rsid w:val="007C0B68"/>
    <w:rsid w:val="007D2632"/>
    <w:rsid w:val="007E12A3"/>
    <w:rsid w:val="007E76E7"/>
    <w:rsid w:val="007F5BD6"/>
    <w:rsid w:val="008017A4"/>
    <w:rsid w:val="00835E2C"/>
    <w:rsid w:val="0085752D"/>
    <w:rsid w:val="00864887"/>
    <w:rsid w:val="0086600A"/>
    <w:rsid w:val="00873BBD"/>
    <w:rsid w:val="008942EA"/>
    <w:rsid w:val="008D4777"/>
    <w:rsid w:val="008F2304"/>
    <w:rsid w:val="008F61BB"/>
    <w:rsid w:val="008F638A"/>
    <w:rsid w:val="00956825"/>
    <w:rsid w:val="00957D4A"/>
    <w:rsid w:val="00961D28"/>
    <w:rsid w:val="00963F8D"/>
    <w:rsid w:val="00970E07"/>
    <w:rsid w:val="00974CA1"/>
    <w:rsid w:val="00985956"/>
    <w:rsid w:val="009B3D09"/>
    <w:rsid w:val="009D0117"/>
    <w:rsid w:val="009E3DEA"/>
    <w:rsid w:val="00A30ADE"/>
    <w:rsid w:val="00A5175A"/>
    <w:rsid w:val="00A77F1D"/>
    <w:rsid w:val="00A94CB6"/>
    <w:rsid w:val="00A9654B"/>
    <w:rsid w:val="00AA0BEA"/>
    <w:rsid w:val="00AA5A73"/>
    <w:rsid w:val="00AB5900"/>
    <w:rsid w:val="00AC01DC"/>
    <w:rsid w:val="00AD5908"/>
    <w:rsid w:val="00B12FBE"/>
    <w:rsid w:val="00B15402"/>
    <w:rsid w:val="00B25E0A"/>
    <w:rsid w:val="00B40418"/>
    <w:rsid w:val="00B45296"/>
    <w:rsid w:val="00B53100"/>
    <w:rsid w:val="00B5359C"/>
    <w:rsid w:val="00B60D0E"/>
    <w:rsid w:val="00B63C8C"/>
    <w:rsid w:val="00B91E3D"/>
    <w:rsid w:val="00B9646F"/>
    <w:rsid w:val="00BA40E7"/>
    <w:rsid w:val="00BB5602"/>
    <w:rsid w:val="00BC512C"/>
    <w:rsid w:val="00BC57EA"/>
    <w:rsid w:val="00BC6B48"/>
    <w:rsid w:val="00BD173F"/>
    <w:rsid w:val="00BD710C"/>
    <w:rsid w:val="00BE70E0"/>
    <w:rsid w:val="00C10FDB"/>
    <w:rsid w:val="00C275CE"/>
    <w:rsid w:val="00C5211C"/>
    <w:rsid w:val="00CA32CB"/>
    <w:rsid w:val="00CA4054"/>
    <w:rsid w:val="00CB0F50"/>
    <w:rsid w:val="00CB2BA9"/>
    <w:rsid w:val="00CC0CE4"/>
    <w:rsid w:val="00CC23F8"/>
    <w:rsid w:val="00CD23DA"/>
    <w:rsid w:val="00CD5393"/>
    <w:rsid w:val="00CE1F08"/>
    <w:rsid w:val="00D17B25"/>
    <w:rsid w:val="00D27C24"/>
    <w:rsid w:val="00D56659"/>
    <w:rsid w:val="00D83021"/>
    <w:rsid w:val="00D9107F"/>
    <w:rsid w:val="00DA1A85"/>
    <w:rsid w:val="00DB3DE6"/>
    <w:rsid w:val="00DC24CA"/>
    <w:rsid w:val="00E03BC1"/>
    <w:rsid w:val="00E218AB"/>
    <w:rsid w:val="00E2199A"/>
    <w:rsid w:val="00E42B20"/>
    <w:rsid w:val="00E451CD"/>
    <w:rsid w:val="00E77363"/>
    <w:rsid w:val="00ED26DE"/>
    <w:rsid w:val="00EF002C"/>
    <w:rsid w:val="00EF4DA2"/>
    <w:rsid w:val="00F01C99"/>
    <w:rsid w:val="00F12CE0"/>
    <w:rsid w:val="00F26A6E"/>
    <w:rsid w:val="00F36883"/>
    <w:rsid w:val="00F534EA"/>
    <w:rsid w:val="00F65DC6"/>
    <w:rsid w:val="00F80F81"/>
    <w:rsid w:val="00F944A6"/>
    <w:rsid w:val="00F97F47"/>
    <w:rsid w:val="00FA452F"/>
    <w:rsid w:val="00FB28A3"/>
    <w:rsid w:val="00FB663B"/>
    <w:rsid w:val="00FC7CCF"/>
    <w:rsid w:val="00FD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592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footnote text"/>
    <w:basedOn w:val="a"/>
    <w:link w:val="a8"/>
    <w:rsid w:val="00DA1A85"/>
    <w:rPr>
      <w:sz w:val="20"/>
      <w:szCs w:val="20"/>
    </w:rPr>
  </w:style>
  <w:style w:type="character" w:customStyle="1" w:styleId="a8">
    <w:name w:val="טקסט הערת שוליים תו"/>
    <w:basedOn w:val="a0"/>
    <w:link w:val="a7"/>
    <w:rsid w:val="00DA1A85"/>
    <w:rPr>
      <w:rFonts w:cs="David"/>
    </w:rPr>
  </w:style>
  <w:style w:type="character" w:styleId="a9">
    <w:name w:val="footnote reference"/>
    <w:basedOn w:val="a0"/>
    <w:rsid w:val="00DA1A85"/>
    <w:rPr>
      <w:vertAlign w:val="superscript"/>
    </w:rPr>
  </w:style>
  <w:style w:type="paragraph" w:styleId="aa">
    <w:name w:val="Balloon Text"/>
    <w:basedOn w:val="a"/>
    <w:link w:val="ab"/>
    <w:rsid w:val="000F685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0F685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EAC1D-5517-4646-8980-3FD3E44C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256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f</cp:lastModifiedBy>
  <cp:revision>5</cp:revision>
  <cp:lastPrinted>2020-04-20T12:47:00Z</cp:lastPrinted>
  <dcterms:created xsi:type="dcterms:W3CDTF">2020-04-20T12:17:00Z</dcterms:created>
  <dcterms:modified xsi:type="dcterms:W3CDTF">2020-04-20T12:48:00Z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</Properties>
</file>