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CEE289" w14:textId="3DDE4C40" w:rsidR="00BA40E7" w:rsidRDefault="00BA40E7" w:rsidP="00BA40E7">
      <w:pPr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בבית משפט השלום</w:t>
      </w: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  <w:t xml:space="preserve">ת.א. </w:t>
      </w:r>
      <w:r w:rsidR="000737F0">
        <w:rPr>
          <w:rFonts w:hint="cs"/>
          <w:sz w:val="26"/>
          <w:szCs w:val="26"/>
          <w:rtl/>
        </w:rPr>
        <w:t>19605-01-20</w:t>
      </w:r>
    </w:p>
    <w:p w14:paraId="25D55625" w14:textId="53C99084" w:rsidR="00BA40E7" w:rsidRDefault="00BA40E7" w:rsidP="00BA40E7">
      <w:pPr>
        <w:rPr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u w:val="single"/>
          <w:rtl/>
        </w:rPr>
        <w:t>ברחובות</w:t>
      </w:r>
      <w:r w:rsidRPr="00BA40E7">
        <w:rPr>
          <w:sz w:val="26"/>
          <w:szCs w:val="26"/>
          <w:rtl/>
        </w:rPr>
        <w:tab/>
      </w:r>
      <w:r w:rsidRPr="00BA40E7">
        <w:rPr>
          <w:sz w:val="26"/>
          <w:szCs w:val="26"/>
          <w:rtl/>
        </w:rPr>
        <w:tab/>
      </w:r>
      <w:r w:rsidRPr="00BA40E7">
        <w:rPr>
          <w:sz w:val="26"/>
          <w:szCs w:val="26"/>
          <w:rtl/>
        </w:rPr>
        <w:tab/>
      </w:r>
      <w:r w:rsidRPr="00BA40E7">
        <w:rPr>
          <w:sz w:val="26"/>
          <w:szCs w:val="26"/>
          <w:rtl/>
        </w:rPr>
        <w:tab/>
      </w:r>
      <w:r w:rsidRPr="00BA40E7">
        <w:rPr>
          <w:sz w:val="26"/>
          <w:szCs w:val="26"/>
          <w:rtl/>
        </w:rPr>
        <w:tab/>
      </w:r>
      <w:r w:rsidRPr="00BA40E7">
        <w:rPr>
          <w:sz w:val="26"/>
          <w:szCs w:val="26"/>
          <w:rtl/>
        </w:rPr>
        <w:tab/>
      </w:r>
      <w:r>
        <w:rPr>
          <w:rFonts w:hint="cs"/>
          <w:sz w:val="26"/>
          <w:szCs w:val="26"/>
          <w:u w:val="single"/>
          <w:rtl/>
        </w:rPr>
        <w:t xml:space="preserve">בפני כב' השופטת שרון </w:t>
      </w:r>
      <w:proofErr w:type="spellStart"/>
      <w:r>
        <w:rPr>
          <w:rFonts w:hint="cs"/>
          <w:sz w:val="26"/>
          <w:szCs w:val="26"/>
          <w:u w:val="single"/>
          <w:rtl/>
        </w:rPr>
        <w:t>צנציפר</w:t>
      </w:r>
      <w:proofErr w:type="spellEnd"/>
      <w:r>
        <w:rPr>
          <w:rFonts w:hint="cs"/>
          <w:sz w:val="26"/>
          <w:szCs w:val="26"/>
          <w:u w:val="single"/>
          <w:rtl/>
        </w:rPr>
        <w:t xml:space="preserve"> הלפמן</w:t>
      </w:r>
    </w:p>
    <w:p w14:paraId="0A91F508" w14:textId="77777777" w:rsidR="00BA40E7" w:rsidRDefault="00BA40E7" w:rsidP="00BA40E7">
      <w:pPr>
        <w:rPr>
          <w:sz w:val="26"/>
          <w:szCs w:val="26"/>
          <w:u w:val="single"/>
          <w:rtl/>
        </w:rPr>
      </w:pPr>
    </w:p>
    <w:p w14:paraId="1C71E044" w14:textId="77777777" w:rsidR="00BA40E7" w:rsidRDefault="00BA40E7" w:rsidP="00BA40E7">
      <w:pPr>
        <w:rPr>
          <w:sz w:val="26"/>
          <w:szCs w:val="26"/>
          <w:u w:val="single"/>
          <w:rtl/>
        </w:rPr>
      </w:pPr>
    </w:p>
    <w:p w14:paraId="345CC851" w14:textId="77777777" w:rsidR="00647CC1" w:rsidRPr="00DB3ED2" w:rsidRDefault="00647CC1" w:rsidP="00647CC1">
      <w:pPr>
        <w:jc w:val="both"/>
        <w:rPr>
          <w:rFonts w:hint="cs"/>
          <w:spacing w:val="12"/>
          <w:sz w:val="26"/>
          <w:szCs w:val="26"/>
          <w:rtl/>
        </w:rPr>
      </w:pPr>
    </w:p>
    <w:p w14:paraId="667D89FD" w14:textId="77777777" w:rsidR="00647CC1" w:rsidRPr="00647CC1" w:rsidRDefault="00647CC1" w:rsidP="00647CC1">
      <w:pPr>
        <w:jc w:val="both"/>
        <w:rPr>
          <w:b/>
          <w:bCs/>
          <w:spacing w:val="12"/>
          <w:sz w:val="28"/>
          <w:szCs w:val="28"/>
          <w:rtl/>
        </w:rPr>
      </w:pPr>
      <w:r w:rsidRPr="00647CC1">
        <w:rPr>
          <w:rFonts w:hint="cs"/>
          <w:spacing w:val="12"/>
          <w:sz w:val="28"/>
          <w:szCs w:val="28"/>
          <w:u w:val="single"/>
          <w:rtl/>
        </w:rPr>
        <w:t>התובעת</w:t>
      </w:r>
      <w:r w:rsidRPr="00647CC1">
        <w:rPr>
          <w:rFonts w:hint="cs"/>
          <w:spacing w:val="12"/>
          <w:sz w:val="28"/>
          <w:szCs w:val="28"/>
          <w:rtl/>
        </w:rPr>
        <w:t>:</w:t>
      </w:r>
      <w:r w:rsidRPr="00647CC1">
        <w:rPr>
          <w:rFonts w:hint="cs"/>
          <w:spacing w:val="12"/>
          <w:sz w:val="28"/>
          <w:szCs w:val="28"/>
          <w:rtl/>
        </w:rPr>
        <w:tab/>
      </w:r>
      <w:r w:rsidRPr="00647CC1">
        <w:rPr>
          <w:rFonts w:hint="cs"/>
          <w:spacing w:val="12"/>
          <w:sz w:val="28"/>
          <w:szCs w:val="28"/>
          <w:rtl/>
        </w:rPr>
        <w:tab/>
      </w:r>
      <w:r w:rsidRPr="00647CC1">
        <w:rPr>
          <w:rFonts w:hint="cs"/>
          <w:b/>
          <w:bCs/>
          <w:spacing w:val="12"/>
          <w:sz w:val="28"/>
          <w:szCs w:val="28"/>
          <w:rtl/>
        </w:rPr>
        <w:t xml:space="preserve">עמית </w:t>
      </w:r>
      <w:proofErr w:type="spellStart"/>
      <w:r w:rsidRPr="00647CC1">
        <w:rPr>
          <w:rFonts w:hint="cs"/>
          <w:b/>
          <w:bCs/>
          <w:spacing w:val="12"/>
          <w:sz w:val="28"/>
          <w:szCs w:val="28"/>
          <w:rtl/>
        </w:rPr>
        <w:t>זלינגר</w:t>
      </w:r>
      <w:proofErr w:type="spellEnd"/>
      <w:r w:rsidRPr="00647CC1">
        <w:rPr>
          <w:rFonts w:hint="cs"/>
          <w:b/>
          <w:bCs/>
          <w:spacing w:val="12"/>
          <w:sz w:val="28"/>
          <w:szCs w:val="28"/>
          <w:rtl/>
        </w:rPr>
        <w:t>, ת.ז. 204588826</w:t>
      </w:r>
    </w:p>
    <w:p w14:paraId="7923A272" w14:textId="77777777" w:rsidR="00647CC1" w:rsidRPr="00647CC1" w:rsidRDefault="00647CC1" w:rsidP="00647CC1">
      <w:pPr>
        <w:jc w:val="both"/>
        <w:rPr>
          <w:b/>
          <w:bCs/>
          <w:spacing w:val="12"/>
          <w:sz w:val="28"/>
          <w:szCs w:val="28"/>
          <w:rtl/>
        </w:rPr>
      </w:pPr>
    </w:p>
    <w:p w14:paraId="671BF310" w14:textId="77777777" w:rsidR="00647CC1" w:rsidRPr="00647CC1" w:rsidRDefault="00647CC1" w:rsidP="00647CC1">
      <w:pPr>
        <w:jc w:val="both"/>
        <w:rPr>
          <w:rFonts w:hint="cs"/>
          <w:spacing w:val="12"/>
          <w:sz w:val="28"/>
          <w:szCs w:val="28"/>
          <w:rtl/>
        </w:rPr>
      </w:pPr>
      <w:r w:rsidRPr="00647CC1">
        <w:rPr>
          <w:rFonts w:hint="cs"/>
          <w:spacing w:val="12"/>
          <w:sz w:val="28"/>
          <w:szCs w:val="28"/>
          <w:rtl/>
        </w:rPr>
        <w:tab/>
      </w:r>
      <w:r w:rsidRPr="00647CC1">
        <w:rPr>
          <w:rFonts w:hint="cs"/>
          <w:spacing w:val="12"/>
          <w:sz w:val="28"/>
          <w:szCs w:val="28"/>
          <w:rtl/>
        </w:rPr>
        <w:tab/>
      </w:r>
      <w:r w:rsidRPr="00647CC1">
        <w:rPr>
          <w:rFonts w:hint="cs"/>
          <w:spacing w:val="12"/>
          <w:sz w:val="28"/>
          <w:szCs w:val="28"/>
          <w:rtl/>
        </w:rPr>
        <w:tab/>
        <w:t xml:space="preserve">ע"י עו"ד אריאל </w:t>
      </w:r>
      <w:proofErr w:type="spellStart"/>
      <w:r w:rsidRPr="00647CC1">
        <w:rPr>
          <w:rFonts w:hint="cs"/>
          <w:spacing w:val="12"/>
          <w:sz w:val="28"/>
          <w:szCs w:val="28"/>
          <w:rtl/>
        </w:rPr>
        <w:t>פרייברג</w:t>
      </w:r>
      <w:proofErr w:type="spellEnd"/>
      <w:r w:rsidRPr="00647CC1">
        <w:rPr>
          <w:rFonts w:hint="cs"/>
          <w:spacing w:val="12"/>
          <w:sz w:val="28"/>
          <w:szCs w:val="28"/>
          <w:rtl/>
        </w:rPr>
        <w:t xml:space="preserve"> ואח'</w:t>
      </w:r>
    </w:p>
    <w:p w14:paraId="36488C32" w14:textId="77777777" w:rsidR="00647CC1" w:rsidRPr="00647CC1" w:rsidRDefault="00647CC1" w:rsidP="00647CC1">
      <w:pPr>
        <w:jc w:val="both"/>
        <w:rPr>
          <w:rFonts w:hint="cs"/>
          <w:spacing w:val="12"/>
          <w:sz w:val="28"/>
          <w:szCs w:val="28"/>
          <w:rtl/>
        </w:rPr>
      </w:pPr>
    </w:p>
    <w:p w14:paraId="18373CC6" w14:textId="77777777" w:rsidR="00647CC1" w:rsidRPr="00647CC1" w:rsidRDefault="00647CC1" w:rsidP="00647CC1">
      <w:pPr>
        <w:ind w:left="934"/>
        <w:rPr>
          <w:rFonts w:hint="cs"/>
          <w:sz w:val="28"/>
          <w:szCs w:val="28"/>
          <w:rtl/>
        </w:rPr>
      </w:pPr>
      <w:r w:rsidRPr="00647CC1">
        <w:rPr>
          <w:rFonts w:hint="cs"/>
          <w:spacing w:val="12"/>
          <w:sz w:val="28"/>
          <w:szCs w:val="28"/>
          <w:rtl/>
        </w:rPr>
        <w:tab/>
      </w:r>
      <w:r w:rsidRPr="00647CC1">
        <w:rPr>
          <w:rFonts w:hint="cs"/>
          <w:spacing w:val="12"/>
          <w:sz w:val="28"/>
          <w:szCs w:val="28"/>
          <w:rtl/>
        </w:rPr>
        <w:tab/>
      </w:r>
      <w:r w:rsidRPr="00647CC1">
        <w:rPr>
          <w:rFonts w:hint="cs"/>
          <w:sz w:val="28"/>
          <w:szCs w:val="28"/>
          <w:rtl/>
        </w:rPr>
        <w:t xml:space="preserve">מרחוב אבא הלל 7  (בית </w:t>
      </w:r>
      <w:proofErr w:type="spellStart"/>
      <w:r w:rsidRPr="00647CC1">
        <w:rPr>
          <w:rFonts w:hint="cs"/>
          <w:sz w:val="28"/>
          <w:szCs w:val="28"/>
          <w:rtl/>
        </w:rPr>
        <w:t>סילבר</w:t>
      </w:r>
      <w:proofErr w:type="spellEnd"/>
      <w:r w:rsidRPr="00647CC1">
        <w:rPr>
          <w:rFonts w:hint="cs"/>
          <w:sz w:val="28"/>
          <w:szCs w:val="28"/>
          <w:rtl/>
        </w:rPr>
        <w:t>), רמת גן</w:t>
      </w:r>
    </w:p>
    <w:p w14:paraId="1A232CE8" w14:textId="77777777" w:rsidR="00647CC1" w:rsidRPr="00647CC1" w:rsidRDefault="00647CC1" w:rsidP="00647CC1">
      <w:pPr>
        <w:ind w:left="934"/>
        <w:rPr>
          <w:rFonts w:hint="cs"/>
          <w:sz w:val="28"/>
          <w:szCs w:val="28"/>
          <w:rtl/>
        </w:rPr>
      </w:pPr>
      <w:r w:rsidRPr="00647CC1">
        <w:rPr>
          <w:rFonts w:hint="cs"/>
          <w:sz w:val="28"/>
          <w:szCs w:val="28"/>
          <w:rtl/>
        </w:rPr>
        <w:tab/>
      </w:r>
      <w:r w:rsidRPr="00647CC1">
        <w:rPr>
          <w:rFonts w:hint="cs"/>
          <w:sz w:val="28"/>
          <w:szCs w:val="28"/>
          <w:rtl/>
        </w:rPr>
        <w:tab/>
        <w:t>טל':  03-7412358 ; פקס:  077-3180983</w:t>
      </w:r>
    </w:p>
    <w:p w14:paraId="527E83DE" w14:textId="77777777" w:rsidR="00647CC1" w:rsidRPr="00647CC1" w:rsidRDefault="00647CC1" w:rsidP="00647CC1">
      <w:pPr>
        <w:jc w:val="both"/>
        <w:rPr>
          <w:rFonts w:hint="cs"/>
          <w:spacing w:val="12"/>
          <w:sz w:val="28"/>
          <w:szCs w:val="28"/>
          <w:rtl/>
        </w:rPr>
      </w:pPr>
    </w:p>
    <w:p w14:paraId="5A95AF58" w14:textId="77777777" w:rsidR="00647CC1" w:rsidRPr="00647CC1" w:rsidRDefault="00647CC1" w:rsidP="00647CC1">
      <w:pPr>
        <w:jc w:val="center"/>
        <w:rPr>
          <w:rFonts w:hint="cs"/>
          <w:spacing w:val="12"/>
          <w:sz w:val="28"/>
          <w:szCs w:val="28"/>
          <w:rtl/>
        </w:rPr>
      </w:pPr>
      <w:r w:rsidRPr="00647CC1">
        <w:rPr>
          <w:rFonts w:hint="eastAsia"/>
          <w:b/>
          <w:bCs/>
          <w:spacing w:val="12"/>
          <w:sz w:val="28"/>
          <w:szCs w:val="28"/>
          <w:rtl/>
        </w:rPr>
        <w:t xml:space="preserve">– </w:t>
      </w:r>
      <w:r w:rsidRPr="00647CC1">
        <w:rPr>
          <w:rFonts w:hint="cs"/>
          <w:b/>
          <w:bCs/>
          <w:spacing w:val="12"/>
          <w:sz w:val="28"/>
          <w:szCs w:val="28"/>
          <w:rtl/>
        </w:rPr>
        <w:t xml:space="preserve">נ ג ד </w:t>
      </w:r>
      <w:r w:rsidRPr="00647CC1">
        <w:rPr>
          <w:b/>
          <w:bCs/>
          <w:spacing w:val="12"/>
          <w:sz w:val="28"/>
          <w:szCs w:val="28"/>
          <w:rtl/>
        </w:rPr>
        <w:t>–</w:t>
      </w:r>
    </w:p>
    <w:p w14:paraId="3B7498B0" w14:textId="77777777" w:rsidR="00647CC1" w:rsidRPr="00647CC1" w:rsidRDefault="00647CC1" w:rsidP="00647CC1">
      <w:pPr>
        <w:jc w:val="both"/>
        <w:rPr>
          <w:rFonts w:hint="cs"/>
          <w:spacing w:val="12"/>
          <w:sz w:val="28"/>
          <w:szCs w:val="28"/>
          <w:rtl/>
        </w:rPr>
      </w:pPr>
    </w:p>
    <w:p w14:paraId="031269FD" w14:textId="77777777" w:rsidR="00647CC1" w:rsidRPr="00647CC1" w:rsidRDefault="00647CC1" w:rsidP="00647CC1">
      <w:pPr>
        <w:jc w:val="both"/>
        <w:rPr>
          <w:b/>
          <w:bCs/>
          <w:spacing w:val="12"/>
          <w:sz w:val="28"/>
          <w:szCs w:val="28"/>
          <w:rtl/>
        </w:rPr>
      </w:pPr>
      <w:r w:rsidRPr="00647CC1">
        <w:rPr>
          <w:rFonts w:hint="cs"/>
          <w:spacing w:val="12"/>
          <w:sz w:val="28"/>
          <w:szCs w:val="28"/>
          <w:u w:val="single"/>
          <w:rtl/>
        </w:rPr>
        <w:t>הנתבעת</w:t>
      </w:r>
      <w:r w:rsidRPr="00647CC1">
        <w:rPr>
          <w:rFonts w:hint="cs"/>
          <w:spacing w:val="12"/>
          <w:sz w:val="28"/>
          <w:szCs w:val="28"/>
          <w:rtl/>
        </w:rPr>
        <w:t>:</w:t>
      </w:r>
      <w:r w:rsidRPr="00647CC1">
        <w:rPr>
          <w:rFonts w:hint="cs"/>
          <w:spacing w:val="12"/>
          <w:sz w:val="28"/>
          <w:szCs w:val="28"/>
          <w:rtl/>
        </w:rPr>
        <w:tab/>
      </w:r>
      <w:r w:rsidRPr="00647CC1">
        <w:rPr>
          <w:rFonts w:hint="cs"/>
          <w:spacing w:val="12"/>
          <w:sz w:val="28"/>
          <w:szCs w:val="28"/>
          <w:rtl/>
        </w:rPr>
        <w:tab/>
        <w:t xml:space="preserve"> </w:t>
      </w:r>
      <w:r w:rsidRPr="00647CC1">
        <w:rPr>
          <w:rFonts w:hint="cs"/>
          <w:b/>
          <w:bCs/>
          <w:spacing w:val="12"/>
          <w:sz w:val="28"/>
          <w:szCs w:val="28"/>
          <w:rtl/>
        </w:rPr>
        <w:t>לימור וייס ארביב, ת.ז. 039518964</w:t>
      </w:r>
    </w:p>
    <w:p w14:paraId="7478BE69" w14:textId="2B75927C" w:rsidR="00647CC1" w:rsidRDefault="00647CC1" w:rsidP="00647CC1">
      <w:pPr>
        <w:jc w:val="both"/>
        <w:rPr>
          <w:spacing w:val="12"/>
          <w:sz w:val="28"/>
          <w:szCs w:val="28"/>
          <w:rtl/>
        </w:rPr>
      </w:pPr>
      <w:r w:rsidRPr="00647CC1">
        <w:rPr>
          <w:spacing w:val="12"/>
          <w:sz w:val="28"/>
          <w:szCs w:val="28"/>
          <w:rtl/>
        </w:rPr>
        <w:tab/>
      </w:r>
      <w:r w:rsidRPr="00647CC1">
        <w:rPr>
          <w:spacing w:val="12"/>
          <w:sz w:val="28"/>
          <w:szCs w:val="28"/>
          <w:rtl/>
        </w:rPr>
        <w:tab/>
      </w:r>
      <w:r w:rsidRPr="00647CC1">
        <w:rPr>
          <w:spacing w:val="12"/>
          <w:sz w:val="28"/>
          <w:szCs w:val="28"/>
          <w:rtl/>
        </w:rPr>
        <w:tab/>
      </w:r>
      <w:r w:rsidR="006A0FB4">
        <w:rPr>
          <w:rFonts w:hint="cs"/>
          <w:spacing w:val="12"/>
          <w:sz w:val="28"/>
          <w:szCs w:val="28"/>
          <w:rtl/>
        </w:rPr>
        <w:t>ע"י ב"כ עו"ד מאור גנץ</w:t>
      </w:r>
    </w:p>
    <w:p w14:paraId="588179C9" w14:textId="16F33F76" w:rsidR="006A0FB4" w:rsidRDefault="006A0FB4" w:rsidP="00647CC1">
      <w:pPr>
        <w:jc w:val="both"/>
        <w:rPr>
          <w:spacing w:val="12"/>
          <w:sz w:val="28"/>
          <w:szCs w:val="28"/>
          <w:rtl/>
        </w:rPr>
      </w:pPr>
      <w:r>
        <w:rPr>
          <w:spacing w:val="12"/>
          <w:sz w:val="28"/>
          <w:szCs w:val="28"/>
          <w:rtl/>
        </w:rPr>
        <w:tab/>
      </w:r>
      <w:r>
        <w:rPr>
          <w:spacing w:val="12"/>
          <w:sz w:val="28"/>
          <w:szCs w:val="28"/>
          <w:rtl/>
        </w:rPr>
        <w:tab/>
      </w:r>
      <w:r>
        <w:rPr>
          <w:spacing w:val="12"/>
          <w:sz w:val="28"/>
          <w:szCs w:val="28"/>
          <w:rtl/>
        </w:rPr>
        <w:tab/>
      </w:r>
      <w:r>
        <w:rPr>
          <w:rFonts w:hint="cs"/>
          <w:spacing w:val="12"/>
          <w:sz w:val="28"/>
          <w:szCs w:val="28"/>
          <w:rtl/>
        </w:rPr>
        <w:t>מרחוב תובל 40, רמת גן</w:t>
      </w:r>
    </w:p>
    <w:p w14:paraId="0CD64618" w14:textId="4A201EE7" w:rsidR="006A0FB4" w:rsidRPr="00647CC1" w:rsidRDefault="006A0FB4" w:rsidP="00647CC1">
      <w:pPr>
        <w:jc w:val="both"/>
        <w:rPr>
          <w:spacing w:val="12"/>
          <w:sz w:val="28"/>
          <w:szCs w:val="28"/>
          <w:rtl/>
        </w:rPr>
      </w:pPr>
      <w:r>
        <w:rPr>
          <w:spacing w:val="12"/>
          <w:sz w:val="28"/>
          <w:szCs w:val="28"/>
          <w:rtl/>
        </w:rPr>
        <w:tab/>
      </w:r>
      <w:r>
        <w:rPr>
          <w:spacing w:val="12"/>
          <w:sz w:val="28"/>
          <w:szCs w:val="28"/>
          <w:rtl/>
        </w:rPr>
        <w:tab/>
      </w:r>
      <w:r>
        <w:rPr>
          <w:spacing w:val="12"/>
          <w:sz w:val="28"/>
          <w:szCs w:val="28"/>
          <w:rtl/>
        </w:rPr>
        <w:tab/>
      </w:r>
      <w:r>
        <w:rPr>
          <w:rFonts w:hint="cs"/>
          <w:spacing w:val="12"/>
          <w:sz w:val="28"/>
          <w:szCs w:val="28"/>
          <w:rtl/>
        </w:rPr>
        <w:t>טל': 03-6126699;פקס: 077-4703918</w:t>
      </w:r>
    </w:p>
    <w:p w14:paraId="685FD942" w14:textId="77777777" w:rsidR="00EF4DA2" w:rsidRDefault="00EF4DA2" w:rsidP="000F100D">
      <w:pPr>
        <w:jc w:val="both"/>
        <w:rPr>
          <w:rtl/>
        </w:rPr>
      </w:pPr>
    </w:p>
    <w:p w14:paraId="401EAF70" w14:textId="77777777" w:rsidR="00EF4DA2" w:rsidRPr="008F2304" w:rsidRDefault="00EF4DA2" w:rsidP="000F100D">
      <w:pPr>
        <w:jc w:val="both"/>
        <w:rPr>
          <w:rtl/>
        </w:rPr>
      </w:pPr>
    </w:p>
    <w:p w14:paraId="1976CEE3" w14:textId="5AE44155" w:rsidR="00B9646F" w:rsidRPr="00985956" w:rsidRDefault="00647CC1" w:rsidP="00647CC1">
      <w:pPr>
        <w:ind w:left="1440" w:right="284" w:firstLine="720"/>
        <w:rPr>
          <w:b/>
          <w:bCs/>
          <w:sz w:val="38"/>
          <w:szCs w:val="38"/>
          <w:u w:val="single"/>
        </w:rPr>
      </w:pPr>
      <w:r>
        <w:rPr>
          <w:rFonts w:hint="cs"/>
          <w:b/>
          <w:bCs/>
          <w:sz w:val="38"/>
          <w:szCs w:val="38"/>
          <w:u w:val="single"/>
          <w:rtl/>
        </w:rPr>
        <w:t>תגובת התובעת לבקשת הנתבעת</w:t>
      </w:r>
    </w:p>
    <w:p w14:paraId="7DEB9F48" w14:textId="77777777" w:rsidR="00B9646F" w:rsidRPr="008F2304" w:rsidRDefault="00B9646F" w:rsidP="00B9646F"/>
    <w:p w14:paraId="04C53A37" w14:textId="51C42171" w:rsidR="00B12FBE" w:rsidRPr="00363740" w:rsidRDefault="00AC01DC" w:rsidP="00AC01DC">
      <w:pPr>
        <w:jc w:val="both"/>
        <w:rPr>
          <w:sz w:val="26"/>
          <w:szCs w:val="26"/>
          <w:rtl/>
        </w:rPr>
      </w:pPr>
      <w:r w:rsidRPr="00363740">
        <w:rPr>
          <w:rFonts w:hint="cs"/>
          <w:sz w:val="26"/>
          <w:szCs w:val="26"/>
          <w:rtl/>
        </w:rPr>
        <w:t xml:space="preserve">בהמשך להחלטת בית המשפט הנכבד מיום </w:t>
      </w:r>
      <w:r w:rsidR="009E1DBA">
        <w:rPr>
          <w:rFonts w:hint="cs"/>
          <w:sz w:val="26"/>
          <w:szCs w:val="26"/>
          <w:rtl/>
        </w:rPr>
        <w:t>9.6.20</w:t>
      </w:r>
      <w:r w:rsidRPr="00363740">
        <w:rPr>
          <w:rFonts w:hint="cs"/>
          <w:sz w:val="26"/>
          <w:szCs w:val="26"/>
          <w:rtl/>
        </w:rPr>
        <w:t xml:space="preserve"> </w:t>
      </w:r>
      <w:r w:rsidR="00B53100" w:rsidRPr="00363740">
        <w:rPr>
          <w:rFonts w:hint="cs"/>
          <w:sz w:val="26"/>
          <w:szCs w:val="26"/>
          <w:rtl/>
        </w:rPr>
        <w:t>מתכבד</w:t>
      </w:r>
      <w:r w:rsidR="009E1DBA">
        <w:rPr>
          <w:rFonts w:hint="cs"/>
          <w:sz w:val="26"/>
          <w:szCs w:val="26"/>
          <w:rtl/>
        </w:rPr>
        <w:t>ת</w:t>
      </w:r>
      <w:r w:rsidR="00B53100" w:rsidRPr="00363740">
        <w:rPr>
          <w:rFonts w:hint="cs"/>
          <w:sz w:val="26"/>
          <w:szCs w:val="26"/>
          <w:rtl/>
        </w:rPr>
        <w:t xml:space="preserve"> התובע</w:t>
      </w:r>
      <w:r w:rsidR="009E1DBA">
        <w:rPr>
          <w:rFonts w:hint="cs"/>
          <w:sz w:val="26"/>
          <w:szCs w:val="26"/>
          <w:rtl/>
        </w:rPr>
        <w:t>ת</w:t>
      </w:r>
      <w:r w:rsidR="00B53100" w:rsidRPr="00363740">
        <w:rPr>
          <w:rFonts w:hint="cs"/>
          <w:sz w:val="26"/>
          <w:szCs w:val="26"/>
          <w:rtl/>
        </w:rPr>
        <w:t xml:space="preserve"> </w:t>
      </w:r>
      <w:r w:rsidR="00B12FBE" w:rsidRPr="00363740">
        <w:rPr>
          <w:rFonts w:hint="cs"/>
          <w:sz w:val="26"/>
          <w:szCs w:val="26"/>
          <w:rtl/>
        </w:rPr>
        <w:t>ליתן תגובת</w:t>
      </w:r>
      <w:r w:rsidR="009E1DBA">
        <w:rPr>
          <w:rFonts w:hint="cs"/>
          <w:sz w:val="26"/>
          <w:szCs w:val="26"/>
          <w:rtl/>
        </w:rPr>
        <w:t>ה</w:t>
      </w:r>
      <w:r w:rsidR="00B12FBE" w:rsidRPr="00363740">
        <w:rPr>
          <w:rFonts w:hint="cs"/>
          <w:sz w:val="26"/>
          <w:szCs w:val="26"/>
          <w:rtl/>
        </w:rPr>
        <w:t xml:space="preserve"> כדלקמן:</w:t>
      </w:r>
    </w:p>
    <w:p w14:paraId="2FCD3E6D" w14:textId="77777777" w:rsidR="00B12FBE" w:rsidRDefault="00B12FBE" w:rsidP="00AC01DC">
      <w:pPr>
        <w:pStyle w:val="a6"/>
        <w:jc w:val="both"/>
        <w:rPr>
          <w:sz w:val="26"/>
          <w:szCs w:val="26"/>
          <w:rtl/>
        </w:rPr>
      </w:pPr>
    </w:p>
    <w:p w14:paraId="44535802" w14:textId="46F9C05D" w:rsidR="006A0FB4" w:rsidRPr="006A0FB4" w:rsidRDefault="006A0FB4" w:rsidP="00E651B8">
      <w:pPr>
        <w:pStyle w:val="a6"/>
        <w:numPr>
          <w:ilvl w:val="0"/>
          <w:numId w:val="20"/>
        </w:numPr>
        <w:spacing w:line="360" w:lineRule="auto"/>
        <w:jc w:val="both"/>
        <w:rPr>
          <w:b/>
          <w:bCs/>
          <w:sz w:val="26"/>
          <w:szCs w:val="26"/>
        </w:rPr>
      </w:pPr>
      <w:r>
        <w:rPr>
          <w:rFonts w:hint="cs"/>
          <w:sz w:val="26"/>
          <w:szCs w:val="26"/>
          <w:rtl/>
        </w:rPr>
        <w:t>בבקשתה מנסה הנתבעת לשנות את תקנות סדר הדין ולהפוך את היוצרות. לא זו בלבד שאין להיעתר לבקשת הנתבעת, אלא, שנוכח היותה מופרכת יש להורות על דחייתה וחיובה בהוצאות</w:t>
      </w:r>
      <w:r w:rsidR="00E651B8">
        <w:rPr>
          <w:rFonts w:hint="cs"/>
          <w:sz w:val="26"/>
          <w:szCs w:val="26"/>
          <w:rtl/>
        </w:rPr>
        <w:t xml:space="preserve"> והכל כפי שיפורט להלן.</w:t>
      </w:r>
    </w:p>
    <w:p w14:paraId="02E41C8A" w14:textId="77777777" w:rsidR="006A0FB4" w:rsidRPr="006A0FB4" w:rsidRDefault="006A0FB4" w:rsidP="00E651B8">
      <w:pPr>
        <w:pStyle w:val="a6"/>
        <w:spacing w:line="360" w:lineRule="auto"/>
        <w:ind w:left="1080"/>
        <w:jc w:val="both"/>
        <w:rPr>
          <w:b/>
          <w:bCs/>
          <w:sz w:val="26"/>
          <w:szCs w:val="26"/>
        </w:rPr>
      </w:pPr>
    </w:p>
    <w:p w14:paraId="606E9C2D" w14:textId="58B54D17" w:rsidR="00AC01DC" w:rsidRDefault="006A0FB4" w:rsidP="00E651B8">
      <w:pPr>
        <w:pStyle w:val="a6"/>
        <w:numPr>
          <w:ilvl w:val="0"/>
          <w:numId w:val="20"/>
        </w:numPr>
        <w:spacing w:line="360" w:lineRule="auto"/>
        <w:jc w:val="both"/>
        <w:rPr>
          <w:b/>
          <w:bCs/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תקנות סדר הדין האזרחי, תשמ"ד-1984, </w:t>
      </w:r>
      <w:r w:rsidRPr="006A0FB4">
        <w:rPr>
          <w:rFonts w:hint="cs"/>
          <w:sz w:val="26"/>
          <w:szCs w:val="26"/>
          <w:rtl/>
        </w:rPr>
        <w:t>מורות באו</w:t>
      </w:r>
      <w:r>
        <w:rPr>
          <w:rFonts w:hint="cs"/>
          <w:sz w:val="26"/>
          <w:szCs w:val="26"/>
          <w:rtl/>
        </w:rPr>
        <w:t xml:space="preserve">פן מפורש כיצד יש לנהוג, אולם, הנתבעת עושה דין לעצמה </w:t>
      </w:r>
      <w:r w:rsidR="00451975">
        <w:rPr>
          <w:rFonts w:hint="cs"/>
          <w:sz w:val="26"/>
          <w:szCs w:val="26"/>
          <w:rtl/>
        </w:rPr>
        <w:t xml:space="preserve">ולא רק שאינה </w:t>
      </w:r>
      <w:r w:rsidR="00F16334">
        <w:rPr>
          <w:rFonts w:hint="cs"/>
          <w:sz w:val="26"/>
          <w:szCs w:val="26"/>
          <w:rtl/>
        </w:rPr>
        <w:t>מצייתת</w:t>
      </w:r>
      <w:r w:rsidR="00451975">
        <w:rPr>
          <w:rFonts w:hint="cs"/>
          <w:sz w:val="26"/>
          <w:szCs w:val="26"/>
          <w:rtl/>
        </w:rPr>
        <w:t xml:space="preserve"> לתקנות</w:t>
      </w:r>
      <w:r w:rsidR="00E651B8">
        <w:rPr>
          <w:rFonts w:hint="cs"/>
          <w:sz w:val="26"/>
          <w:szCs w:val="26"/>
          <w:rtl/>
        </w:rPr>
        <w:t>,</w:t>
      </w:r>
      <w:r w:rsidR="00451975">
        <w:rPr>
          <w:rFonts w:hint="cs"/>
          <w:sz w:val="26"/>
          <w:szCs w:val="26"/>
          <w:rtl/>
        </w:rPr>
        <w:t xml:space="preserve"> מבקשת</w:t>
      </w:r>
      <w:r w:rsidR="00E651B8">
        <w:rPr>
          <w:rFonts w:hint="cs"/>
          <w:sz w:val="26"/>
          <w:szCs w:val="26"/>
          <w:rtl/>
        </w:rPr>
        <w:t xml:space="preserve"> היא</w:t>
      </w:r>
      <w:r w:rsidR="00451975">
        <w:rPr>
          <w:rFonts w:hint="cs"/>
          <w:sz w:val="26"/>
          <w:szCs w:val="26"/>
          <w:rtl/>
        </w:rPr>
        <w:t xml:space="preserve"> לקבל החלטה המאשרת סטיה מן הדין.</w:t>
      </w:r>
    </w:p>
    <w:p w14:paraId="0194C492" w14:textId="77777777" w:rsidR="00451975" w:rsidRPr="00451975" w:rsidRDefault="00451975" w:rsidP="00E651B8">
      <w:pPr>
        <w:pStyle w:val="a6"/>
        <w:spacing w:line="360" w:lineRule="auto"/>
        <w:rPr>
          <w:rFonts w:hint="cs"/>
          <w:b/>
          <w:bCs/>
          <w:sz w:val="26"/>
          <w:szCs w:val="26"/>
          <w:rtl/>
        </w:rPr>
      </w:pPr>
    </w:p>
    <w:p w14:paraId="2933A9A4" w14:textId="7BD0174C" w:rsidR="00E651B8" w:rsidRPr="00E651B8" w:rsidRDefault="00451975" w:rsidP="00E651B8">
      <w:pPr>
        <w:pStyle w:val="a6"/>
        <w:numPr>
          <w:ilvl w:val="0"/>
          <w:numId w:val="20"/>
        </w:numPr>
        <w:spacing w:line="360" w:lineRule="auto"/>
        <w:jc w:val="both"/>
        <w:rPr>
          <w:b/>
          <w:bCs/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ובמה דברים אמורים -  </w:t>
      </w:r>
      <w:r>
        <w:rPr>
          <w:rFonts w:hint="cs"/>
          <w:sz w:val="26"/>
          <w:szCs w:val="26"/>
          <w:rtl/>
        </w:rPr>
        <w:t>כתב התביעה צריך</w:t>
      </w:r>
      <w:r w:rsidR="00F16334">
        <w:rPr>
          <w:rFonts w:hint="cs"/>
          <w:sz w:val="26"/>
          <w:szCs w:val="26"/>
          <w:rtl/>
        </w:rPr>
        <w:t xml:space="preserve"> לכלל את העובדות העיקריות, אימתי נולדו</w:t>
      </w:r>
      <w:r>
        <w:rPr>
          <w:rFonts w:hint="cs"/>
          <w:sz w:val="26"/>
          <w:szCs w:val="26"/>
          <w:rtl/>
        </w:rPr>
        <w:t xml:space="preserve"> </w:t>
      </w:r>
      <w:r w:rsidR="00F16334">
        <w:rPr>
          <w:rFonts w:hint="cs"/>
          <w:sz w:val="26"/>
          <w:szCs w:val="26"/>
          <w:rtl/>
        </w:rPr>
        <w:t>ו</w:t>
      </w:r>
      <w:r>
        <w:rPr>
          <w:rFonts w:hint="cs"/>
          <w:sz w:val="26"/>
          <w:szCs w:val="26"/>
          <w:rtl/>
        </w:rPr>
        <w:t xml:space="preserve">להראות עילה ביחס לנתבע </w:t>
      </w:r>
      <w:r>
        <w:rPr>
          <w:rFonts w:hint="cs"/>
          <w:b/>
          <w:bCs/>
          <w:sz w:val="26"/>
          <w:szCs w:val="26"/>
          <w:rtl/>
        </w:rPr>
        <w:t>(</w:t>
      </w:r>
      <w:r w:rsidR="00F16334">
        <w:rPr>
          <w:rFonts w:hint="cs"/>
          <w:sz w:val="26"/>
          <w:szCs w:val="26"/>
          <w:rtl/>
        </w:rPr>
        <w:t>תקנות 9(5),</w:t>
      </w:r>
      <w:r>
        <w:rPr>
          <w:rFonts w:hint="cs"/>
          <w:sz w:val="26"/>
          <w:szCs w:val="26"/>
          <w:rtl/>
        </w:rPr>
        <w:t xml:space="preserve"> 13 </w:t>
      </w:r>
      <w:proofErr w:type="spellStart"/>
      <w:r>
        <w:rPr>
          <w:rFonts w:hint="cs"/>
          <w:sz w:val="26"/>
          <w:szCs w:val="26"/>
          <w:rtl/>
        </w:rPr>
        <w:t>לתקסד"א</w:t>
      </w:r>
      <w:proofErr w:type="spellEnd"/>
      <w:r>
        <w:rPr>
          <w:rFonts w:hint="cs"/>
          <w:sz w:val="26"/>
          <w:szCs w:val="26"/>
          <w:rtl/>
        </w:rPr>
        <w:t>).</w:t>
      </w:r>
      <w:r>
        <w:rPr>
          <w:rFonts w:hint="cs"/>
          <w:sz w:val="26"/>
          <w:szCs w:val="26"/>
          <w:rtl/>
        </w:rPr>
        <w:t xml:space="preserve">  כתב התביעה אכן מראה עילה ושיש מקום לחייב את הנתבעת להשיב עליו והיא אכן השיבה והגישה כתב הגנה.</w:t>
      </w:r>
    </w:p>
    <w:p w14:paraId="3DFFBA5E" w14:textId="77777777" w:rsidR="00E651B8" w:rsidRPr="00E651B8" w:rsidRDefault="00E651B8" w:rsidP="00E651B8">
      <w:pPr>
        <w:pStyle w:val="a6"/>
        <w:rPr>
          <w:rFonts w:hint="cs"/>
          <w:b/>
          <w:bCs/>
          <w:sz w:val="26"/>
          <w:szCs w:val="26"/>
          <w:rtl/>
        </w:rPr>
      </w:pPr>
    </w:p>
    <w:p w14:paraId="39C62561" w14:textId="1E8F0148" w:rsidR="00451975" w:rsidRDefault="00E651B8" w:rsidP="00E651B8">
      <w:pPr>
        <w:pStyle w:val="a6"/>
        <w:numPr>
          <w:ilvl w:val="0"/>
          <w:numId w:val="20"/>
        </w:numPr>
        <w:spacing w:line="360" w:lineRule="auto"/>
        <w:jc w:val="both"/>
        <w:rPr>
          <w:sz w:val="26"/>
          <w:szCs w:val="26"/>
        </w:rPr>
      </w:pPr>
      <w:r w:rsidRPr="00E651B8">
        <w:rPr>
          <w:rFonts w:hint="cs"/>
          <w:sz w:val="26"/>
          <w:szCs w:val="26"/>
          <w:rtl/>
        </w:rPr>
        <w:t>תיאור המקרה בכתב התביעה מפורט כדבעי וטענת הנתבעת ביחס לכך שתיאור האירוע מעורפל אינה ברורה כשלעצמה.</w:t>
      </w:r>
    </w:p>
    <w:p w14:paraId="31E464A0" w14:textId="77777777" w:rsidR="00451975" w:rsidRPr="00451975" w:rsidRDefault="00451975" w:rsidP="00E651B8">
      <w:pPr>
        <w:pStyle w:val="a6"/>
        <w:spacing w:line="360" w:lineRule="auto"/>
        <w:rPr>
          <w:rFonts w:hint="cs"/>
          <w:b/>
          <w:bCs/>
          <w:sz w:val="26"/>
          <w:szCs w:val="26"/>
          <w:rtl/>
        </w:rPr>
      </w:pPr>
    </w:p>
    <w:p w14:paraId="678D46DC" w14:textId="1589952E" w:rsidR="00451975" w:rsidRDefault="00451975" w:rsidP="00E651B8">
      <w:pPr>
        <w:pStyle w:val="a6"/>
        <w:numPr>
          <w:ilvl w:val="0"/>
          <w:numId w:val="20"/>
        </w:numPr>
        <w:spacing w:line="360" w:lineRule="auto"/>
        <w:jc w:val="both"/>
        <w:rPr>
          <w:b/>
          <w:bCs/>
          <w:sz w:val="26"/>
          <w:szCs w:val="26"/>
        </w:rPr>
      </w:pPr>
      <w:r>
        <w:rPr>
          <w:rFonts w:hint="cs"/>
          <w:sz w:val="26"/>
          <w:szCs w:val="26"/>
          <w:rtl/>
        </w:rPr>
        <w:t>ויובהר, האירוע אינו מוכחש אף בפי הנתבעת.</w:t>
      </w:r>
    </w:p>
    <w:p w14:paraId="53C7FAB4" w14:textId="77777777" w:rsidR="00451975" w:rsidRPr="00451975" w:rsidRDefault="00451975" w:rsidP="00E651B8">
      <w:pPr>
        <w:pStyle w:val="a6"/>
        <w:spacing w:line="360" w:lineRule="auto"/>
        <w:rPr>
          <w:rFonts w:hint="cs"/>
          <w:b/>
          <w:bCs/>
          <w:sz w:val="26"/>
          <w:szCs w:val="26"/>
          <w:rtl/>
        </w:rPr>
      </w:pPr>
    </w:p>
    <w:p w14:paraId="098BD06F" w14:textId="71CB4FBA" w:rsidR="00451975" w:rsidRPr="006B12B8" w:rsidRDefault="00451975" w:rsidP="00E651B8">
      <w:pPr>
        <w:pStyle w:val="a6"/>
        <w:numPr>
          <w:ilvl w:val="0"/>
          <w:numId w:val="20"/>
        </w:numPr>
        <w:spacing w:line="360" w:lineRule="auto"/>
        <w:jc w:val="both"/>
        <w:rPr>
          <w:b/>
          <w:bCs/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בהתאם להוראות תקנה 127 </w:t>
      </w:r>
      <w:proofErr w:type="spellStart"/>
      <w:r>
        <w:rPr>
          <w:rFonts w:hint="cs"/>
          <w:sz w:val="26"/>
          <w:szCs w:val="26"/>
          <w:rtl/>
        </w:rPr>
        <w:t>לתקסד"א</w:t>
      </w:r>
      <w:proofErr w:type="spellEnd"/>
      <w:r>
        <w:rPr>
          <w:rFonts w:hint="cs"/>
          <w:sz w:val="26"/>
          <w:szCs w:val="26"/>
          <w:rtl/>
        </w:rPr>
        <w:t xml:space="preserve"> צירפה התובעת חוות דעת רפואית להוכחות טענותיה שברפואה, בהתאם להוראות תקנה 128 במידה והנתבעת מעוניינת </w:t>
      </w:r>
      <w:r>
        <w:rPr>
          <w:rFonts w:hint="cs"/>
          <w:sz w:val="26"/>
          <w:szCs w:val="26"/>
          <w:rtl/>
        </w:rPr>
        <w:lastRenderedPageBreak/>
        <w:t xml:space="preserve">להשיג/לחלוק על חוות הדעת מטעמה של התובעת רשאית היא לדרוש את בדיקתה של התובעת ולהגיש חוות דעת </w:t>
      </w:r>
      <w:r w:rsidR="006B12B8">
        <w:rPr>
          <w:rFonts w:hint="cs"/>
          <w:sz w:val="26"/>
          <w:szCs w:val="26"/>
          <w:rtl/>
        </w:rPr>
        <w:t>מטעמ</w:t>
      </w:r>
      <w:r w:rsidR="00F16334">
        <w:rPr>
          <w:rFonts w:hint="cs"/>
          <w:sz w:val="26"/>
          <w:szCs w:val="26"/>
          <w:rtl/>
        </w:rPr>
        <w:t>ה</w:t>
      </w:r>
      <w:r w:rsidR="006B12B8">
        <w:rPr>
          <w:rFonts w:hint="cs"/>
          <w:sz w:val="26"/>
          <w:szCs w:val="26"/>
          <w:rtl/>
        </w:rPr>
        <w:t xml:space="preserve">. תקנות סדר הדין מורות בצורה מפורשת שאינה משתמעת לשני פנים כי כב' בית המשפט </w:t>
      </w:r>
      <w:r w:rsidR="00F16334">
        <w:rPr>
          <w:rFonts w:hint="cs"/>
          <w:sz w:val="26"/>
          <w:szCs w:val="26"/>
          <w:rtl/>
        </w:rPr>
        <w:t>(ורק הוא, להבדיל מעשיית דין עצמי</w:t>
      </w:r>
      <w:r w:rsidR="00A346EB">
        <w:rPr>
          <w:rFonts w:hint="cs"/>
          <w:sz w:val="26"/>
          <w:szCs w:val="26"/>
          <w:rtl/>
        </w:rPr>
        <w:t>)</w:t>
      </w:r>
      <w:r w:rsidR="00F16334">
        <w:rPr>
          <w:rFonts w:hint="cs"/>
          <w:sz w:val="26"/>
          <w:szCs w:val="26"/>
          <w:rtl/>
        </w:rPr>
        <w:t xml:space="preserve"> </w:t>
      </w:r>
      <w:r w:rsidR="006B12B8">
        <w:rPr>
          <w:rFonts w:hint="cs"/>
          <w:sz w:val="26"/>
          <w:szCs w:val="26"/>
          <w:rtl/>
        </w:rPr>
        <w:t>רשאי לפטור בעל דין מהגשת חוות דעת מטעמים מיוחדים שירשמו.</w:t>
      </w:r>
      <w:r w:rsidR="00F16334">
        <w:rPr>
          <w:rFonts w:hint="cs"/>
          <w:b/>
          <w:bCs/>
          <w:sz w:val="26"/>
          <w:szCs w:val="26"/>
          <w:rtl/>
        </w:rPr>
        <w:t xml:space="preserve"> </w:t>
      </w:r>
    </w:p>
    <w:p w14:paraId="7BFCD02C" w14:textId="77777777" w:rsidR="006B12B8" w:rsidRPr="006B12B8" w:rsidRDefault="006B12B8" w:rsidP="00E651B8">
      <w:pPr>
        <w:pStyle w:val="a6"/>
        <w:spacing w:line="360" w:lineRule="auto"/>
        <w:rPr>
          <w:rFonts w:hint="cs"/>
          <w:b/>
          <w:bCs/>
          <w:sz w:val="26"/>
          <w:szCs w:val="26"/>
          <w:rtl/>
        </w:rPr>
      </w:pPr>
    </w:p>
    <w:p w14:paraId="61E3D204" w14:textId="141675E1" w:rsidR="006B12B8" w:rsidRPr="006B12B8" w:rsidRDefault="006B12B8" w:rsidP="00E651B8">
      <w:pPr>
        <w:pStyle w:val="a6"/>
        <w:numPr>
          <w:ilvl w:val="0"/>
          <w:numId w:val="20"/>
        </w:numPr>
        <w:spacing w:line="360" w:lineRule="auto"/>
        <w:jc w:val="both"/>
        <w:rPr>
          <w:b/>
          <w:bCs/>
          <w:sz w:val="26"/>
          <w:szCs w:val="26"/>
        </w:rPr>
      </w:pPr>
      <w:r w:rsidRPr="006B12B8">
        <w:rPr>
          <w:rFonts w:hint="cs"/>
          <w:b/>
          <w:bCs/>
          <w:sz w:val="26"/>
          <w:szCs w:val="26"/>
          <w:rtl/>
        </w:rPr>
        <w:t>הנתבעת לא מצביעה על טעם</w:t>
      </w:r>
      <w:r w:rsidR="00E651B8">
        <w:rPr>
          <w:rFonts w:hint="cs"/>
          <w:b/>
          <w:bCs/>
          <w:sz w:val="26"/>
          <w:szCs w:val="26"/>
          <w:rtl/>
        </w:rPr>
        <w:t>/ים</w:t>
      </w:r>
      <w:r w:rsidRPr="006B12B8">
        <w:rPr>
          <w:rFonts w:hint="cs"/>
          <w:b/>
          <w:bCs/>
          <w:sz w:val="26"/>
          <w:szCs w:val="26"/>
          <w:rtl/>
        </w:rPr>
        <w:t xml:space="preserve"> מיוחד</w:t>
      </w:r>
      <w:r w:rsidR="00E651B8">
        <w:rPr>
          <w:rFonts w:hint="cs"/>
          <w:b/>
          <w:bCs/>
          <w:sz w:val="26"/>
          <w:szCs w:val="26"/>
          <w:rtl/>
        </w:rPr>
        <w:t>/ים</w:t>
      </w:r>
      <w:r w:rsidRPr="006B12B8">
        <w:rPr>
          <w:rFonts w:hint="cs"/>
          <w:b/>
          <w:bCs/>
          <w:sz w:val="26"/>
          <w:szCs w:val="26"/>
          <w:rtl/>
        </w:rPr>
        <w:t>, עושה דין לעצמה</w:t>
      </w:r>
      <w:r w:rsidR="00F16334">
        <w:rPr>
          <w:rFonts w:hint="cs"/>
          <w:b/>
          <w:bCs/>
          <w:sz w:val="26"/>
          <w:szCs w:val="26"/>
          <w:rtl/>
        </w:rPr>
        <w:t xml:space="preserve">, </w:t>
      </w:r>
      <w:r w:rsidRPr="006B12B8">
        <w:rPr>
          <w:rFonts w:hint="cs"/>
          <w:b/>
          <w:bCs/>
          <w:sz w:val="26"/>
          <w:szCs w:val="26"/>
          <w:rtl/>
        </w:rPr>
        <w:t>מבקשת לסטות מתקנות סדר הדין ולשנות את סדר ניהול ההליך כאוות נפשה</w:t>
      </w:r>
      <w:r w:rsidR="00E651B8">
        <w:rPr>
          <w:rFonts w:hint="cs"/>
          <w:b/>
          <w:bCs/>
          <w:sz w:val="26"/>
          <w:szCs w:val="26"/>
          <w:rtl/>
        </w:rPr>
        <w:t>.</w:t>
      </w:r>
    </w:p>
    <w:p w14:paraId="5C5FEF29" w14:textId="77777777" w:rsidR="006B12B8" w:rsidRPr="006B12B8" w:rsidRDefault="006B12B8" w:rsidP="00E651B8">
      <w:pPr>
        <w:pStyle w:val="a6"/>
        <w:spacing w:line="360" w:lineRule="auto"/>
        <w:rPr>
          <w:rFonts w:hint="cs"/>
          <w:b/>
          <w:bCs/>
          <w:sz w:val="26"/>
          <w:szCs w:val="26"/>
          <w:rtl/>
        </w:rPr>
      </w:pPr>
    </w:p>
    <w:p w14:paraId="276803A1" w14:textId="0D8BCBD2" w:rsidR="006B12B8" w:rsidRPr="006B12B8" w:rsidRDefault="006B12B8" w:rsidP="00E651B8">
      <w:pPr>
        <w:pStyle w:val="a6"/>
        <w:numPr>
          <w:ilvl w:val="0"/>
          <w:numId w:val="20"/>
        </w:numPr>
        <w:spacing w:line="360" w:lineRule="auto"/>
        <w:jc w:val="both"/>
        <w:rPr>
          <w:b/>
          <w:bCs/>
          <w:sz w:val="30"/>
          <w:szCs w:val="30"/>
        </w:rPr>
      </w:pPr>
      <w:r>
        <w:rPr>
          <w:rFonts w:hint="cs"/>
          <w:b/>
          <w:bCs/>
          <w:sz w:val="30"/>
          <w:szCs w:val="30"/>
          <w:rtl/>
        </w:rPr>
        <w:t>הנתבעת</w:t>
      </w:r>
      <w:r w:rsidR="00E651B8">
        <w:rPr>
          <w:rFonts w:hint="cs"/>
          <w:b/>
          <w:bCs/>
          <w:sz w:val="30"/>
          <w:szCs w:val="30"/>
          <w:rtl/>
        </w:rPr>
        <w:t xml:space="preserve"> למעשה</w:t>
      </w:r>
      <w:r w:rsidRPr="006B12B8">
        <w:rPr>
          <w:rFonts w:hint="cs"/>
          <w:b/>
          <w:bCs/>
          <w:sz w:val="30"/>
          <w:szCs w:val="30"/>
          <w:rtl/>
        </w:rPr>
        <w:t xml:space="preserve"> מבקשת לפצל את הדיון, להפוך את סדר ניהול ההליך, לקבוע מועדים משלה </w:t>
      </w:r>
      <w:r w:rsidRPr="006B12B8">
        <w:rPr>
          <w:rFonts w:hint="cs"/>
          <w:b/>
          <w:bCs/>
          <w:sz w:val="30"/>
          <w:szCs w:val="30"/>
          <w:u w:val="single"/>
          <w:rtl/>
        </w:rPr>
        <w:t>כשהיא זו המחליטה</w:t>
      </w:r>
      <w:r w:rsidRPr="006B12B8">
        <w:rPr>
          <w:rFonts w:hint="cs"/>
          <w:b/>
          <w:bCs/>
          <w:sz w:val="30"/>
          <w:szCs w:val="30"/>
          <w:rtl/>
        </w:rPr>
        <w:t xml:space="preserve"> האם להעמיד את התובעת לבדיקה מטעמה או אם לאו.</w:t>
      </w:r>
    </w:p>
    <w:p w14:paraId="42D021D0" w14:textId="77777777" w:rsidR="00B12FBE" w:rsidRPr="00451975" w:rsidRDefault="00B12FBE" w:rsidP="00E651B8">
      <w:pPr>
        <w:pStyle w:val="a6"/>
        <w:spacing w:line="360" w:lineRule="auto"/>
        <w:ind w:left="1080"/>
        <w:jc w:val="both"/>
        <w:rPr>
          <w:sz w:val="26"/>
          <w:szCs w:val="26"/>
        </w:rPr>
      </w:pPr>
    </w:p>
    <w:p w14:paraId="649C80BE" w14:textId="7891BBA0" w:rsidR="000737F0" w:rsidRDefault="006B12B8" w:rsidP="00E651B8">
      <w:pPr>
        <w:pStyle w:val="a6"/>
        <w:numPr>
          <w:ilvl w:val="0"/>
          <w:numId w:val="20"/>
        </w:numPr>
        <w:spacing w:line="360" w:lineRule="auto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התובעת תטען כי די בכך כדי לדחות את בקשת הנתבעת על הסף.</w:t>
      </w:r>
    </w:p>
    <w:p w14:paraId="3A83D43F" w14:textId="77777777" w:rsidR="006B12B8" w:rsidRPr="006B12B8" w:rsidRDefault="006B12B8" w:rsidP="00E651B8">
      <w:pPr>
        <w:pStyle w:val="a6"/>
        <w:spacing w:line="360" w:lineRule="auto"/>
        <w:rPr>
          <w:rFonts w:hint="cs"/>
          <w:sz w:val="26"/>
          <w:szCs w:val="26"/>
          <w:rtl/>
        </w:rPr>
      </w:pPr>
    </w:p>
    <w:p w14:paraId="073DC478" w14:textId="3B7D0063" w:rsidR="00F16334" w:rsidRPr="00F16334" w:rsidRDefault="006B12B8" w:rsidP="00F16334">
      <w:pPr>
        <w:pStyle w:val="a6"/>
        <w:numPr>
          <w:ilvl w:val="0"/>
          <w:numId w:val="20"/>
        </w:numPr>
        <w:spacing w:line="360" w:lineRule="auto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התובעת תטען כי כתב תביעתה הינו בהתאם להוראות סדר הדין האזרחי, נהיר</w:t>
      </w:r>
      <w:r w:rsidR="00F16334">
        <w:rPr>
          <w:rFonts w:hint="cs"/>
          <w:sz w:val="26"/>
          <w:szCs w:val="26"/>
          <w:rtl/>
        </w:rPr>
        <w:t>, מפרט את העובדות העיקריות ואימתי נולדו.</w:t>
      </w:r>
    </w:p>
    <w:p w14:paraId="7C382DDE" w14:textId="77777777" w:rsidR="00F16334" w:rsidRPr="00F16334" w:rsidRDefault="00F16334" w:rsidP="00F16334">
      <w:pPr>
        <w:pStyle w:val="a6"/>
        <w:rPr>
          <w:rFonts w:hint="cs"/>
          <w:sz w:val="26"/>
          <w:szCs w:val="26"/>
          <w:rtl/>
        </w:rPr>
      </w:pPr>
    </w:p>
    <w:p w14:paraId="09D7E549" w14:textId="389697DF" w:rsidR="006B12B8" w:rsidRPr="00F94A9D" w:rsidRDefault="00F16334" w:rsidP="00E651B8">
      <w:pPr>
        <w:pStyle w:val="a6"/>
        <w:numPr>
          <w:ilvl w:val="0"/>
          <w:numId w:val="20"/>
        </w:numPr>
        <w:spacing w:line="360" w:lineRule="auto"/>
        <w:jc w:val="both"/>
        <w:rPr>
          <w:b/>
          <w:bCs/>
          <w:sz w:val="26"/>
          <w:szCs w:val="26"/>
        </w:rPr>
      </w:pPr>
      <w:r w:rsidRPr="00F94A9D">
        <w:rPr>
          <w:rFonts w:hint="cs"/>
          <w:b/>
          <w:bCs/>
          <w:sz w:val="26"/>
          <w:szCs w:val="26"/>
          <w:rtl/>
        </w:rPr>
        <w:t xml:space="preserve">כאן המקום לציין כי </w:t>
      </w:r>
      <w:r w:rsidR="006B12B8" w:rsidRPr="00F94A9D">
        <w:rPr>
          <w:rFonts w:hint="cs"/>
          <w:b/>
          <w:bCs/>
          <w:sz w:val="26"/>
          <w:szCs w:val="26"/>
          <w:rtl/>
        </w:rPr>
        <w:t>במסגרת תביעתה, בשים לב לעוולות המיוחסות לנתבעת, מבקשת התובעת, להעביר את נטל הראיה על כתפי הנתבעת</w:t>
      </w:r>
      <w:r w:rsidRPr="00F94A9D">
        <w:rPr>
          <w:rFonts w:hint="cs"/>
          <w:b/>
          <w:bCs/>
          <w:sz w:val="26"/>
          <w:szCs w:val="26"/>
          <w:rtl/>
        </w:rPr>
        <w:t xml:space="preserve"> וככל שיוחלט על פיצול הדיון יהיה מוטל על כתפי הנתבעת הנטל להוכיח שלא </w:t>
      </w:r>
      <w:proofErr w:type="spellStart"/>
      <w:r w:rsidR="00F94A9D" w:rsidRPr="00F94A9D">
        <w:rPr>
          <w:rFonts w:hint="cs"/>
          <w:b/>
          <w:bCs/>
          <w:sz w:val="26"/>
          <w:szCs w:val="26"/>
          <w:rtl/>
        </w:rPr>
        <w:t>היתה</w:t>
      </w:r>
      <w:proofErr w:type="spellEnd"/>
      <w:r w:rsidR="00F94A9D" w:rsidRPr="00F94A9D">
        <w:rPr>
          <w:rFonts w:hint="cs"/>
          <w:b/>
          <w:bCs/>
          <w:sz w:val="26"/>
          <w:szCs w:val="26"/>
          <w:rtl/>
        </w:rPr>
        <w:t xml:space="preserve"> התרשלות שתחוב עליה.</w:t>
      </w:r>
    </w:p>
    <w:p w14:paraId="78AB3E15" w14:textId="77777777" w:rsidR="00344162" w:rsidRPr="00344162" w:rsidRDefault="00344162" w:rsidP="00E651B8">
      <w:pPr>
        <w:pStyle w:val="a6"/>
        <w:spacing w:line="360" w:lineRule="auto"/>
        <w:rPr>
          <w:sz w:val="26"/>
          <w:szCs w:val="26"/>
          <w:rtl/>
        </w:rPr>
      </w:pPr>
    </w:p>
    <w:p w14:paraId="662D7340" w14:textId="11672D76" w:rsidR="00344162" w:rsidRDefault="006B12B8" w:rsidP="00E651B8">
      <w:pPr>
        <w:pStyle w:val="a6"/>
        <w:numPr>
          <w:ilvl w:val="0"/>
          <w:numId w:val="20"/>
        </w:numPr>
        <w:spacing w:line="360" w:lineRule="auto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התובעת תטען כי אין בבקשתה של הנתבעת ולו טעם אחד המצדיק היעתרות לבקשתה ומשכך מתבקש בית המשפט הנכבד להורות על דחיית </w:t>
      </w:r>
      <w:r w:rsidR="00E651B8">
        <w:rPr>
          <w:rFonts w:hint="cs"/>
          <w:sz w:val="26"/>
          <w:szCs w:val="26"/>
          <w:rtl/>
        </w:rPr>
        <w:t>הבקשה וחיובה של הנתבעת בהוצאות בקשה זו.</w:t>
      </w:r>
    </w:p>
    <w:p w14:paraId="64CAA405" w14:textId="77777777" w:rsidR="00F16334" w:rsidRPr="00F16334" w:rsidRDefault="00F16334" w:rsidP="00F16334">
      <w:pPr>
        <w:pStyle w:val="a6"/>
        <w:rPr>
          <w:rFonts w:hint="cs"/>
          <w:sz w:val="26"/>
          <w:szCs w:val="26"/>
          <w:rtl/>
        </w:rPr>
      </w:pPr>
    </w:p>
    <w:p w14:paraId="3E47D532" w14:textId="77777777" w:rsidR="00F16334" w:rsidRPr="00F16334" w:rsidRDefault="00F16334" w:rsidP="00F16334">
      <w:pPr>
        <w:spacing w:line="360" w:lineRule="auto"/>
        <w:jc w:val="both"/>
        <w:rPr>
          <w:sz w:val="26"/>
          <w:szCs w:val="26"/>
        </w:rPr>
      </w:pPr>
    </w:p>
    <w:p w14:paraId="39C80802" w14:textId="77777777" w:rsidR="00612992" w:rsidRPr="00612992" w:rsidRDefault="00612992" w:rsidP="00612992">
      <w:pPr>
        <w:jc w:val="both"/>
        <w:rPr>
          <w:sz w:val="26"/>
          <w:szCs w:val="26"/>
        </w:rPr>
      </w:pPr>
    </w:p>
    <w:p w14:paraId="3EA87FB5" w14:textId="77777777" w:rsidR="0040496B" w:rsidRPr="008F2304" w:rsidRDefault="0040496B" w:rsidP="0040496B">
      <w:pPr>
        <w:ind w:left="5040" w:firstLine="720"/>
        <w:jc w:val="both"/>
        <w:rPr>
          <w:rtl/>
        </w:rPr>
      </w:pPr>
      <w:r w:rsidRPr="008F2304">
        <w:rPr>
          <w:rFonts w:hint="cs"/>
          <w:rtl/>
        </w:rPr>
        <w:t>_______</w:t>
      </w:r>
      <w:r>
        <w:rPr>
          <w:rFonts w:hint="cs"/>
          <w:rtl/>
        </w:rPr>
        <w:t>__</w:t>
      </w:r>
      <w:r w:rsidRPr="008F2304">
        <w:rPr>
          <w:rFonts w:hint="cs"/>
          <w:rtl/>
        </w:rPr>
        <w:t>______</w:t>
      </w:r>
    </w:p>
    <w:p w14:paraId="61382848" w14:textId="77777777" w:rsidR="0040496B" w:rsidRPr="00525C68" w:rsidRDefault="0040496B" w:rsidP="0040496B">
      <w:pPr>
        <w:jc w:val="both"/>
        <w:rPr>
          <w:b/>
          <w:bCs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 w:rsidRPr="00525C68">
        <w:rPr>
          <w:rFonts w:hint="cs"/>
          <w:b/>
          <w:bCs/>
          <w:rtl/>
        </w:rPr>
        <w:t xml:space="preserve">אריאל </w:t>
      </w:r>
      <w:proofErr w:type="spellStart"/>
      <w:r w:rsidRPr="00525C68">
        <w:rPr>
          <w:rFonts w:hint="cs"/>
          <w:b/>
          <w:bCs/>
          <w:rtl/>
        </w:rPr>
        <w:t>פרייברג</w:t>
      </w:r>
      <w:proofErr w:type="spellEnd"/>
      <w:r w:rsidRPr="00525C68">
        <w:rPr>
          <w:b/>
          <w:bCs/>
          <w:rtl/>
        </w:rPr>
        <w:t>, עו"ד</w:t>
      </w:r>
    </w:p>
    <w:p w14:paraId="7BBE986D" w14:textId="69023CAE" w:rsidR="00AA0BEA" w:rsidRPr="00525C68" w:rsidRDefault="0040496B" w:rsidP="0040496B">
      <w:pPr>
        <w:rPr>
          <w:b/>
          <w:bCs/>
          <w:color w:val="000000"/>
          <w:rtl/>
        </w:rPr>
      </w:pP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  <w:t xml:space="preserve">ב"כ          </w:t>
      </w:r>
      <w:r w:rsidR="002430B2">
        <w:rPr>
          <w:rFonts w:hint="cs"/>
          <w:b/>
          <w:bCs/>
          <w:rtl/>
        </w:rPr>
        <w:t>התובע</w:t>
      </w:r>
    </w:p>
    <w:sectPr w:rsidR="00AA0BEA" w:rsidRPr="00525C68" w:rsidSect="00103988">
      <w:headerReference w:type="even" r:id="rId8"/>
      <w:footerReference w:type="even" r:id="rId9"/>
      <w:footerReference w:type="default" r:id="rId10"/>
      <w:pgSz w:w="11906" w:h="16838"/>
      <w:pgMar w:top="1440" w:right="1274" w:bottom="1440" w:left="1797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20880D" w14:textId="77777777" w:rsidR="00970B64" w:rsidRDefault="00970B64" w:rsidP="00970E07">
      <w:r>
        <w:separator/>
      </w:r>
    </w:p>
  </w:endnote>
  <w:endnote w:type="continuationSeparator" w:id="0">
    <w:p w14:paraId="7644BAEC" w14:textId="77777777" w:rsidR="00970B64" w:rsidRDefault="00970B64" w:rsidP="00970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QDavid"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B59DDC" w14:textId="77777777" w:rsidR="00AA0BEA" w:rsidRDefault="00AA0BEA" w:rsidP="00AA0BEA">
    <w:pPr>
      <w:pStyle w:val="a5"/>
      <w:jc w:val="center"/>
      <w:rPr>
        <w:rFonts w:ascii="FrankRuehl" w:hAnsi="FrankRuehl" w:cs="FrankRuehl"/>
        <w:rtl/>
      </w:rPr>
    </w:pPr>
    <w:r>
      <w:rPr>
        <w:rFonts w:ascii="FrankRuehl" w:hAnsi="FrankRuehl" w:cs="FrankRuehl"/>
        <w:rtl/>
      </w:rPr>
      <w:fldChar w:fldCharType="begin"/>
    </w:r>
    <w:r>
      <w:rPr>
        <w:rFonts w:ascii="FrankRuehl" w:hAnsi="FrankRuehl" w:cs="FrankRuehl"/>
        <w:rtl/>
      </w:rPr>
      <w:instrText xml:space="preserve"> </w:instrText>
    </w:r>
    <w:r>
      <w:rPr>
        <w:rFonts w:ascii="FrankRuehl" w:hAnsi="FrankRuehl" w:cs="FrankRuehl"/>
      </w:rPr>
      <w:instrText>PAGE</w:instrText>
    </w:r>
    <w:r>
      <w:rPr>
        <w:rFonts w:ascii="FrankRuehl" w:hAnsi="FrankRuehl" w:cs="FrankRuehl"/>
        <w:rtl/>
      </w:rPr>
      <w:instrText xml:space="preserve">  \* </w:instrText>
    </w:r>
    <w:r>
      <w:rPr>
        <w:rFonts w:ascii="FrankRuehl" w:hAnsi="FrankRuehl" w:cs="FrankRuehl"/>
      </w:rPr>
      <w:instrText>MERGEFORMAT</w:instrText>
    </w:r>
    <w:r>
      <w:rPr>
        <w:rFonts w:ascii="FrankRuehl" w:hAnsi="FrankRuehl" w:cs="FrankRuehl"/>
        <w:rtl/>
      </w:rPr>
      <w:instrText xml:space="preserve"> </w:instrText>
    </w:r>
    <w:r>
      <w:rPr>
        <w:rFonts w:ascii="FrankRuehl" w:hAnsi="FrankRuehl" w:cs="FrankRuehl"/>
        <w:rtl/>
      </w:rPr>
      <w:fldChar w:fldCharType="separate"/>
    </w:r>
    <w:r>
      <w:rPr>
        <w:rFonts w:ascii="FrankRuehl" w:hAnsi="FrankRuehl" w:cs="FrankRuehl"/>
        <w:noProof/>
        <w:rtl/>
      </w:rPr>
      <w:t>1</w:t>
    </w:r>
    <w:r>
      <w:rPr>
        <w:rFonts w:ascii="FrankRuehl" w:hAnsi="FrankRuehl" w:cs="FrankRuehl"/>
        <w:rtl/>
      </w:rPr>
      <w:fldChar w:fldCharType="end"/>
    </w:r>
  </w:p>
  <w:p w14:paraId="5675E134" w14:textId="77777777" w:rsidR="00AA0BEA" w:rsidRDefault="00AA0BEA" w:rsidP="00AA0BEA">
    <w:pPr>
      <w:pStyle w:val="a5"/>
      <w:pBdr>
        <w:top w:val="single" w:sz="4" w:space="1" w:color="auto"/>
        <w:between w:val="single" w:sz="4" w:space="0" w:color="auto"/>
      </w:pBdr>
      <w:spacing w:after="60"/>
      <w:jc w:val="center"/>
      <w:rPr>
        <w:rFonts w:cs="Times New Roman"/>
        <w:color w:val="000000"/>
        <w:sz w:val="28"/>
        <w:szCs w:val="22"/>
        <w:rtl/>
      </w:rPr>
    </w:pPr>
    <w:r>
      <w:rPr>
        <w:rFonts w:cs="Times New Roman"/>
        <w:color w:val="000000"/>
        <w:sz w:val="28"/>
        <w:szCs w:val="22"/>
        <w:rtl/>
      </w:rPr>
      <w:t xml:space="preserve">נבו הוצאה לאור בע"מ  </w:t>
    </w:r>
    <w:r>
      <w:rPr>
        <w:rFonts w:cs="Times New Roman"/>
        <w:color w:val="000000"/>
        <w:sz w:val="28"/>
        <w:szCs w:val="22"/>
      </w:rPr>
      <w:t>nevo.co.il</w:t>
    </w:r>
    <w:r>
      <w:rPr>
        <w:rFonts w:cs="Times New Roman"/>
        <w:color w:val="000000"/>
        <w:sz w:val="28"/>
        <w:szCs w:val="22"/>
        <w:rtl/>
      </w:rPr>
      <w:t xml:space="preserve">   המאגר המשפטי הישראלי</w:t>
    </w:r>
  </w:p>
  <w:p w14:paraId="034D7165" w14:textId="3CB8B7A0" w:rsidR="00AA0BEA" w:rsidRPr="00AA0BEA" w:rsidRDefault="00AA0BEA" w:rsidP="00AA0BEA">
    <w:pPr>
      <w:pStyle w:val="a5"/>
      <w:pBdr>
        <w:top w:val="single" w:sz="4" w:space="1" w:color="auto"/>
        <w:between w:val="single" w:sz="4" w:space="0" w:color="auto"/>
      </w:pBdr>
      <w:rPr>
        <w:rFonts w:cs="Times New Roman"/>
        <w:color w:val="000000"/>
        <w:sz w:val="14"/>
        <w:szCs w:val="14"/>
      </w:rPr>
    </w:pPr>
    <w:r>
      <w:rPr>
        <w:rFonts w:cs="Times New Roman"/>
        <w:color w:val="000000"/>
        <w:sz w:val="14"/>
        <w:szCs w:val="14"/>
        <w:rtl/>
      </w:rPr>
      <w:fldChar w:fldCharType="begin"/>
    </w:r>
    <w:r>
      <w:rPr>
        <w:rFonts w:cs="Times New Roman"/>
        <w:color w:val="000000"/>
        <w:sz w:val="14"/>
        <w:szCs w:val="14"/>
        <w:rtl/>
      </w:rPr>
      <w:instrText xml:space="preserve"> </w:instrText>
    </w:r>
    <w:r>
      <w:rPr>
        <w:rFonts w:cs="Times New Roman"/>
        <w:color w:val="000000"/>
        <w:sz w:val="14"/>
        <w:szCs w:val="14"/>
      </w:rPr>
      <w:instrText>FILENAME \p  \* MERGEFORMAT</w:instrText>
    </w:r>
    <w:r>
      <w:rPr>
        <w:rFonts w:cs="Times New Roman"/>
        <w:color w:val="000000"/>
        <w:sz w:val="14"/>
        <w:szCs w:val="14"/>
        <w:rtl/>
      </w:rPr>
      <w:instrText xml:space="preserve"> </w:instrText>
    </w:r>
    <w:r>
      <w:rPr>
        <w:rFonts w:cs="Times New Roman"/>
        <w:color w:val="000000"/>
        <w:sz w:val="14"/>
        <w:szCs w:val="14"/>
        <w:rtl/>
      </w:rPr>
      <w:fldChar w:fldCharType="separate"/>
    </w:r>
    <w:r w:rsidR="00A346EB">
      <w:rPr>
        <w:rFonts w:cs="Times New Roman"/>
        <w:noProof/>
        <w:color w:val="000000"/>
        <w:sz w:val="14"/>
        <w:szCs w:val="14"/>
      </w:rPr>
      <w:t>C</w:t>
    </w:r>
    <w:r w:rsidR="00A346EB">
      <w:rPr>
        <w:rFonts w:cs="Times New Roman"/>
        <w:noProof/>
        <w:color w:val="000000"/>
        <w:sz w:val="14"/>
        <w:szCs w:val="14"/>
        <w:rtl/>
      </w:rPr>
      <w:t>:\אריאל\עמית שלזינגר\תגובת התובעת לבקשת הנתבעת.</w:t>
    </w:r>
    <w:r w:rsidR="00A346EB">
      <w:rPr>
        <w:rFonts w:cs="Times New Roman"/>
        <w:noProof/>
        <w:color w:val="000000"/>
        <w:sz w:val="14"/>
        <w:szCs w:val="14"/>
      </w:rPr>
      <w:t>docx</w:t>
    </w:r>
    <w:r>
      <w:rPr>
        <w:rFonts w:cs="Times New Roman"/>
        <w:color w:val="000000"/>
        <w:sz w:val="14"/>
        <w:szCs w:val="14"/>
        <w:rtl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BECADA" w14:textId="2CDC1FD1" w:rsidR="00AA0BEA" w:rsidRDefault="00AA0BEA" w:rsidP="00AA0BEA">
    <w:pPr>
      <w:pStyle w:val="a5"/>
      <w:jc w:val="center"/>
      <w:rPr>
        <w:rFonts w:ascii="FrankRuehl" w:hAnsi="FrankRuehl" w:cs="FrankRuehl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65CDCB" w14:textId="77777777" w:rsidR="00970B64" w:rsidRDefault="00970B64" w:rsidP="00970E07">
      <w:r>
        <w:separator/>
      </w:r>
    </w:p>
  </w:footnote>
  <w:footnote w:type="continuationSeparator" w:id="0">
    <w:p w14:paraId="105E775B" w14:textId="77777777" w:rsidR="00970B64" w:rsidRDefault="00970B64" w:rsidP="00970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59836C" w14:textId="77777777" w:rsidR="00AA0BEA" w:rsidRPr="00AA0BEA" w:rsidRDefault="00AA0BEA" w:rsidP="00AA0BEA">
    <w:pPr>
      <w:pStyle w:val="a3"/>
      <w:pBdr>
        <w:bottom w:val="single" w:sz="4" w:space="1" w:color="auto"/>
      </w:pBdr>
      <w:tabs>
        <w:tab w:val="clear" w:pos="4153"/>
        <w:tab w:val="clear" w:pos="8306"/>
        <w:tab w:val="right" w:pos="8311"/>
      </w:tabs>
      <w:spacing w:line="220" w:lineRule="exact"/>
      <w:rPr>
        <w:rFonts w:ascii="David" w:hAnsi="David"/>
        <w:color w:val="000000"/>
        <w:sz w:val="22"/>
        <w:szCs w:val="22"/>
        <w:rtl/>
      </w:rPr>
    </w:pPr>
    <w:proofErr w:type="spellStart"/>
    <w:r>
      <w:rPr>
        <w:rFonts w:ascii="David" w:hAnsi="David"/>
        <w:color w:val="000000"/>
        <w:sz w:val="22"/>
        <w:szCs w:val="22"/>
        <w:rtl/>
      </w:rPr>
      <w:t>ענ</w:t>
    </w:r>
    <w:proofErr w:type="spellEnd"/>
    <w:r>
      <w:rPr>
        <w:rFonts w:ascii="David" w:hAnsi="David"/>
        <w:color w:val="000000"/>
        <w:sz w:val="22"/>
        <w:szCs w:val="22"/>
        <w:rtl/>
      </w:rPr>
      <w:t xml:space="preserve"> (ראשל"צ) 294/03 </w:t>
    </w:r>
    <w:r>
      <w:rPr>
        <w:rFonts w:ascii="David" w:hAnsi="David"/>
        <w:color w:val="000000"/>
        <w:sz w:val="22"/>
        <w:szCs w:val="22"/>
        <w:rtl/>
      </w:rPr>
      <w:tab/>
      <w:t xml:space="preserve"> לוי ניסן נ' משרד הביטחון קצין התגמולים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731484"/>
    <w:multiLevelType w:val="hybridMultilevel"/>
    <w:tmpl w:val="2BCA2B16"/>
    <w:lvl w:ilvl="0" w:tplc="6F5A6E9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A102B6"/>
    <w:multiLevelType w:val="hybridMultilevel"/>
    <w:tmpl w:val="87507FCC"/>
    <w:lvl w:ilvl="0" w:tplc="D9AA04EE">
      <w:start w:val="3"/>
      <w:numFmt w:val="decimal"/>
      <w:lvlText w:val="%1."/>
      <w:lvlJc w:val="left"/>
      <w:pPr>
        <w:tabs>
          <w:tab w:val="num" w:pos="1717"/>
        </w:tabs>
        <w:ind w:left="1717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17"/>
        </w:tabs>
        <w:ind w:left="231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37"/>
        </w:tabs>
        <w:ind w:left="303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hanging="180"/>
      </w:pPr>
    </w:lvl>
  </w:abstractNum>
  <w:abstractNum w:abstractNumId="2" w15:restartNumberingAfterBreak="0">
    <w:nsid w:val="131C44C5"/>
    <w:multiLevelType w:val="hybridMultilevel"/>
    <w:tmpl w:val="E864E0F0"/>
    <w:lvl w:ilvl="0" w:tplc="A14C8E7E">
      <w:start w:val="1"/>
      <w:numFmt w:val="decimal"/>
      <w:lvlText w:val="%1."/>
      <w:lvlJc w:val="left"/>
      <w:pPr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4288B"/>
    <w:multiLevelType w:val="hybridMultilevel"/>
    <w:tmpl w:val="7A2A35E0"/>
    <w:lvl w:ilvl="0" w:tplc="6F0800FE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BF110F"/>
    <w:multiLevelType w:val="hybridMultilevel"/>
    <w:tmpl w:val="B70CC176"/>
    <w:lvl w:ilvl="0" w:tplc="497C8BBC">
      <w:start w:val="1"/>
      <w:numFmt w:val="decimal"/>
      <w:lvlText w:val="%1."/>
      <w:lvlJc w:val="left"/>
      <w:pPr>
        <w:tabs>
          <w:tab w:val="num" w:pos="907"/>
        </w:tabs>
        <w:ind w:left="907" w:hanging="720"/>
      </w:pPr>
      <w:rPr>
        <w:rFonts w:hint="default"/>
      </w:rPr>
    </w:lvl>
    <w:lvl w:ilvl="1" w:tplc="5A56099E">
      <w:start w:val="1"/>
      <w:numFmt w:val="hebrew1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9FC5281"/>
    <w:multiLevelType w:val="hybridMultilevel"/>
    <w:tmpl w:val="65667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5035D"/>
    <w:multiLevelType w:val="hybridMultilevel"/>
    <w:tmpl w:val="B5F035E6"/>
    <w:lvl w:ilvl="0" w:tplc="008680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562640"/>
    <w:multiLevelType w:val="hybridMultilevel"/>
    <w:tmpl w:val="F30229A4"/>
    <w:lvl w:ilvl="0" w:tplc="9862818A">
      <w:start w:val="1"/>
      <w:numFmt w:val="bullet"/>
      <w:lvlText w:val="-"/>
      <w:lvlJc w:val="left"/>
      <w:pPr>
        <w:tabs>
          <w:tab w:val="num" w:pos="3960"/>
        </w:tabs>
        <w:ind w:left="3960" w:right="3960" w:hanging="360"/>
      </w:pPr>
      <w:rPr>
        <w:rFonts w:ascii="Times New Roman" w:eastAsia="Times New Roman" w:hAnsi="Times New Roman" w:cs="David" w:hint="default"/>
        <w:b/>
      </w:rPr>
    </w:lvl>
    <w:lvl w:ilvl="1" w:tplc="040D0003" w:tentative="1">
      <w:start w:val="1"/>
      <w:numFmt w:val="bullet"/>
      <w:lvlText w:val="o"/>
      <w:lvlJc w:val="left"/>
      <w:pPr>
        <w:tabs>
          <w:tab w:val="num" w:pos="4680"/>
        </w:tabs>
        <w:ind w:left="4680" w:right="468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5400"/>
        </w:tabs>
        <w:ind w:left="5400" w:right="540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6120"/>
        </w:tabs>
        <w:ind w:left="6120" w:right="612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6840"/>
        </w:tabs>
        <w:ind w:left="6840" w:right="684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7560"/>
        </w:tabs>
        <w:ind w:left="7560" w:right="756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8280"/>
        </w:tabs>
        <w:ind w:left="8280" w:right="828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9000"/>
        </w:tabs>
        <w:ind w:left="9000" w:right="900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9720"/>
        </w:tabs>
        <w:ind w:left="9720" w:right="9720" w:hanging="360"/>
      </w:pPr>
      <w:rPr>
        <w:rFonts w:ascii="Wingdings" w:hAnsi="Wingdings" w:hint="default"/>
      </w:rPr>
    </w:lvl>
  </w:abstractNum>
  <w:abstractNum w:abstractNumId="8" w15:restartNumberingAfterBreak="0">
    <w:nsid w:val="33EA4B1E"/>
    <w:multiLevelType w:val="hybridMultilevel"/>
    <w:tmpl w:val="9DB230F0"/>
    <w:lvl w:ilvl="0" w:tplc="02F005B8">
      <w:start w:val="1"/>
      <w:numFmt w:val="hebrew1"/>
      <w:lvlText w:val="%1."/>
      <w:lvlJc w:val="left"/>
      <w:pPr>
        <w:tabs>
          <w:tab w:val="num" w:pos="1281"/>
        </w:tabs>
        <w:ind w:left="128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9" w15:restartNumberingAfterBreak="0">
    <w:nsid w:val="35250B07"/>
    <w:multiLevelType w:val="hybridMultilevel"/>
    <w:tmpl w:val="DF0A1A1C"/>
    <w:lvl w:ilvl="0" w:tplc="811A4EC2">
      <w:start w:val="1"/>
      <w:numFmt w:val="decimal"/>
      <w:lvlText w:val="%1."/>
      <w:lvlJc w:val="left"/>
      <w:pPr>
        <w:tabs>
          <w:tab w:val="num" w:pos="1147"/>
        </w:tabs>
        <w:ind w:left="1147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52"/>
        </w:tabs>
        <w:ind w:left="18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2"/>
        </w:tabs>
        <w:ind w:left="25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2"/>
        </w:tabs>
        <w:ind w:left="32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2"/>
        </w:tabs>
        <w:ind w:left="40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2"/>
        </w:tabs>
        <w:ind w:left="47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2"/>
        </w:tabs>
        <w:ind w:left="54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2"/>
        </w:tabs>
        <w:ind w:left="61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2"/>
        </w:tabs>
        <w:ind w:left="6892" w:hanging="180"/>
      </w:pPr>
    </w:lvl>
  </w:abstractNum>
  <w:abstractNum w:abstractNumId="10" w15:restartNumberingAfterBreak="0">
    <w:nsid w:val="35A374DA"/>
    <w:multiLevelType w:val="hybridMultilevel"/>
    <w:tmpl w:val="9FC49816"/>
    <w:lvl w:ilvl="0" w:tplc="ED183DE4">
      <w:start w:val="2"/>
      <w:numFmt w:val="decimal"/>
      <w:lvlText w:val="%1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6"/>
        </w:tabs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6"/>
        </w:tabs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6"/>
        </w:tabs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6"/>
        </w:tabs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6"/>
        </w:tabs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6"/>
        </w:tabs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6"/>
        </w:tabs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6"/>
        </w:tabs>
        <w:ind w:left="7266" w:hanging="180"/>
      </w:pPr>
    </w:lvl>
  </w:abstractNum>
  <w:abstractNum w:abstractNumId="11" w15:restartNumberingAfterBreak="0">
    <w:nsid w:val="5B271F7D"/>
    <w:multiLevelType w:val="hybridMultilevel"/>
    <w:tmpl w:val="8ADCB756"/>
    <w:lvl w:ilvl="0" w:tplc="07D4B27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701001"/>
    <w:multiLevelType w:val="hybridMultilevel"/>
    <w:tmpl w:val="DC3A41AA"/>
    <w:lvl w:ilvl="0" w:tplc="D076EA36">
      <w:start w:val="2"/>
      <w:numFmt w:val="decimal"/>
      <w:lvlText w:val="%1."/>
      <w:lvlJc w:val="left"/>
      <w:pPr>
        <w:tabs>
          <w:tab w:val="num" w:pos="2880"/>
        </w:tabs>
        <w:ind w:left="2880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75"/>
        </w:tabs>
        <w:ind w:left="33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95"/>
        </w:tabs>
        <w:ind w:left="40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15"/>
        </w:tabs>
        <w:ind w:left="48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35"/>
        </w:tabs>
        <w:ind w:left="55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55"/>
        </w:tabs>
        <w:ind w:left="62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75"/>
        </w:tabs>
        <w:ind w:left="69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95"/>
        </w:tabs>
        <w:ind w:left="76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15"/>
        </w:tabs>
        <w:ind w:left="8415" w:hanging="180"/>
      </w:pPr>
    </w:lvl>
  </w:abstractNum>
  <w:abstractNum w:abstractNumId="13" w15:restartNumberingAfterBreak="0">
    <w:nsid w:val="5E8D17A7"/>
    <w:multiLevelType w:val="hybridMultilevel"/>
    <w:tmpl w:val="54AA7366"/>
    <w:lvl w:ilvl="0" w:tplc="0FF812DE">
      <w:start w:val="3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4B25DE2"/>
    <w:multiLevelType w:val="hybridMultilevel"/>
    <w:tmpl w:val="9DEABEA2"/>
    <w:lvl w:ilvl="0" w:tplc="AD82F676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62B4514"/>
    <w:multiLevelType w:val="hybridMultilevel"/>
    <w:tmpl w:val="E014DCF8"/>
    <w:lvl w:ilvl="0" w:tplc="2630853C">
      <w:start w:val="2"/>
      <w:numFmt w:val="decimal"/>
      <w:lvlText w:val="%1."/>
      <w:lvlJc w:val="left"/>
      <w:pPr>
        <w:ind w:left="3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8" w:hanging="360"/>
      </w:pPr>
    </w:lvl>
    <w:lvl w:ilvl="2" w:tplc="0409001B" w:tentative="1">
      <w:start w:val="1"/>
      <w:numFmt w:val="lowerRoman"/>
      <w:lvlText w:val="%3."/>
      <w:lvlJc w:val="right"/>
      <w:pPr>
        <w:ind w:left="4868" w:hanging="180"/>
      </w:pPr>
    </w:lvl>
    <w:lvl w:ilvl="3" w:tplc="0409000F" w:tentative="1">
      <w:start w:val="1"/>
      <w:numFmt w:val="decimal"/>
      <w:lvlText w:val="%4."/>
      <w:lvlJc w:val="left"/>
      <w:pPr>
        <w:ind w:left="5588" w:hanging="360"/>
      </w:pPr>
    </w:lvl>
    <w:lvl w:ilvl="4" w:tplc="04090019" w:tentative="1">
      <w:start w:val="1"/>
      <w:numFmt w:val="lowerLetter"/>
      <w:lvlText w:val="%5."/>
      <w:lvlJc w:val="left"/>
      <w:pPr>
        <w:ind w:left="6308" w:hanging="360"/>
      </w:pPr>
    </w:lvl>
    <w:lvl w:ilvl="5" w:tplc="0409001B" w:tentative="1">
      <w:start w:val="1"/>
      <w:numFmt w:val="lowerRoman"/>
      <w:lvlText w:val="%6."/>
      <w:lvlJc w:val="right"/>
      <w:pPr>
        <w:ind w:left="7028" w:hanging="180"/>
      </w:pPr>
    </w:lvl>
    <w:lvl w:ilvl="6" w:tplc="0409000F" w:tentative="1">
      <w:start w:val="1"/>
      <w:numFmt w:val="decimal"/>
      <w:lvlText w:val="%7."/>
      <w:lvlJc w:val="left"/>
      <w:pPr>
        <w:ind w:left="7748" w:hanging="360"/>
      </w:pPr>
    </w:lvl>
    <w:lvl w:ilvl="7" w:tplc="04090019" w:tentative="1">
      <w:start w:val="1"/>
      <w:numFmt w:val="lowerLetter"/>
      <w:lvlText w:val="%8."/>
      <w:lvlJc w:val="left"/>
      <w:pPr>
        <w:ind w:left="8468" w:hanging="360"/>
      </w:pPr>
    </w:lvl>
    <w:lvl w:ilvl="8" w:tplc="0409001B" w:tentative="1">
      <w:start w:val="1"/>
      <w:numFmt w:val="lowerRoman"/>
      <w:lvlText w:val="%9."/>
      <w:lvlJc w:val="right"/>
      <w:pPr>
        <w:ind w:left="9188" w:hanging="180"/>
      </w:pPr>
    </w:lvl>
  </w:abstractNum>
  <w:abstractNum w:abstractNumId="16" w15:restartNumberingAfterBreak="0">
    <w:nsid w:val="68F01AD1"/>
    <w:multiLevelType w:val="hybridMultilevel"/>
    <w:tmpl w:val="1C66E9E6"/>
    <w:lvl w:ilvl="0" w:tplc="C11265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EDC3628"/>
    <w:multiLevelType w:val="hybridMultilevel"/>
    <w:tmpl w:val="D0A86B54"/>
    <w:lvl w:ilvl="0" w:tplc="696CECBE">
      <w:start w:val="1"/>
      <w:numFmt w:val="decimal"/>
      <w:lvlText w:val="%1."/>
      <w:lvlJc w:val="left"/>
      <w:pPr>
        <w:ind w:left="153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4" w:hanging="360"/>
      </w:pPr>
    </w:lvl>
    <w:lvl w:ilvl="2" w:tplc="0409001B" w:tentative="1">
      <w:start w:val="1"/>
      <w:numFmt w:val="lowerRoman"/>
      <w:lvlText w:val="%3."/>
      <w:lvlJc w:val="right"/>
      <w:pPr>
        <w:ind w:left="2974" w:hanging="180"/>
      </w:pPr>
    </w:lvl>
    <w:lvl w:ilvl="3" w:tplc="0409000F" w:tentative="1">
      <w:start w:val="1"/>
      <w:numFmt w:val="decimal"/>
      <w:lvlText w:val="%4."/>
      <w:lvlJc w:val="left"/>
      <w:pPr>
        <w:ind w:left="3694" w:hanging="360"/>
      </w:pPr>
    </w:lvl>
    <w:lvl w:ilvl="4" w:tplc="04090019" w:tentative="1">
      <w:start w:val="1"/>
      <w:numFmt w:val="lowerLetter"/>
      <w:lvlText w:val="%5."/>
      <w:lvlJc w:val="left"/>
      <w:pPr>
        <w:ind w:left="4414" w:hanging="360"/>
      </w:pPr>
    </w:lvl>
    <w:lvl w:ilvl="5" w:tplc="0409001B" w:tentative="1">
      <w:start w:val="1"/>
      <w:numFmt w:val="lowerRoman"/>
      <w:lvlText w:val="%6."/>
      <w:lvlJc w:val="right"/>
      <w:pPr>
        <w:ind w:left="5134" w:hanging="180"/>
      </w:pPr>
    </w:lvl>
    <w:lvl w:ilvl="6" w:tplc="0409000F" w:tentative="1">
      <w:start w:val="1"/>
      <w:numFmt w:val="decimal"/>
      <w:lvlText w:val="%7."/>
      <w:lvlJc w:val="left"/>
      <w:pPr>
        <w:ind w:left="5854" w:hanging="360"/>
      </w:pPr>
    </w:lvl>
    <w:lvl w:ilvl="7" w:tplc="04090019" w:tentative="1">
      <w:start w:val="1"/>
      <w:numFmt w:val="lowerLetter"/>
      <w:lvlText w:val="%8."/>
      <w:lvlJc w:val="left"/>
      <w:pPr>
        <w:ind w:left="6574" w:hanging="360"/>
      </w:pPr>
    </w:lvl>
    <w:lvl w:ilvl="8" w:tplc="0409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18" w15:restartNumberingAfterBreak="0">
    <w:nsid w:val="786B62AD"/>
    <w:multiLevelType w:val="hybridMultilevel"/>
    <w:tmpl w:val="8CFE8EAA"/>
    <w:lvl w:ilvl="0" w:tplc="A3BAA17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F141B2"/>
    <w:multiLevelType w:val="hybridMultilevel"/>
    <w:tmpl w:val="467A259A"/>
    <w:lvl w:ilvl="0" w:tplc="284C509E">
      <w:start w:val="1"/>
      <w:numFmt w:val="hebrew1"/>
      <w:lvlText w:val="%1."/>
      <w:lvlJc w:val="left"/>
      <w:pPr>
        <w:tabs>
          <w:tab w:val="num" w:pos="1147"/>
        </w:tabs>
        <w:ind w:left="1147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52"/>
        </w:tabs>
        <w:ind w:left="18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2"/>
        </w:tabs>
        <w:ind w:left="25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2"/>
        </w:tabs>
        <w:ind w:left="32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2"/>
        </w:tabs>
        <w:ind w:left="40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2"/>
        </w:tabs>
        <w:ind w:left="47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2"/>
        </w:tabs>
        <w:ind w:left="54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2"/>
        </w:tabs>
        <w:ind w:left="61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2"/>
        </w:tabs>
        <w:ind w:left="6892" w:hanging="180"/>
      </w:pPr>
    </w:lvl>
  </w:abstractNum>
  <w:num w:numId="1">
    <w:abstractNumId w:val="4"/>
  </w:num>
  <w:num w:numId="2">
    <w:abstractNumId w:val="8"/>
  </w:num>
  <w:num w:numId="3">
    <w:abstractNumId w:val="14"/>
  </w:num>
  <w:num w:numId="4">
    <w:abstractNumId w:val="3"/>
  </w:num>
  <w:num w:numId="5">
    <w:abstractNumId w:val="13"/>
  </w:num>
  <w:num w:numId="6">
    <w:abstractNumId w:val="0"/>
  </w:num>
  <w:num w:numId="7">
    <w:abstractNumId w:val="9"/>
  </w:num>
  <w:num w:numId="8">
    <w:abstractNumId w:val="19"/>
  </w:num>
  <w:num w:numId="9">
    <w:abstractNumId w:val="1"/>
  </w:num>
  <w:num w:numId="10">
    <w:abstractNumId w:val="10"/>
  </w:num>
  <w:num w:numId="11">
    <w:abstractNumId w:val="18"/>
  </w:num>
  <w:num w:numId="12">
    <w:abstractNumId w:val="11"/>
  </w:num>
  <w:num w:numId="13">
    <w:abstractNumId w:val="17"/>
  </w:num>
  <w:num w:numId="14">
    <w:abstractNumId w:val="5"/>
  </w:num>
  <w:num w:numId="15">
    <w:abstractNumId w:val="2"/>
  </w:num>
  <w:num w:numId="16">
    <w:abstractNumId w:val="7"/>
  </w:num>
  <w:num w:numId="17">
    <w:abstractNumId w:val="12"/>
  </w:num>
  <w:num w:numId="18">
    <w:abstractNumId w:val="15"/>
  </w:num>
  <w:num w:numId="19">
    <w:abstractNumId w:val="6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yInfo" w:val="This document was extracted from Nevo's site"/>
  </w:docVars>
  <w:rsids>
    <w:rsidRoot w:val="00067DAC"/>
    <w:rsid w:val="000469BE"/>
    <w:rsid w:val="00053523"/>
    <w:rsid w:val="00062BDD"/>
    <w:rsid w:val="00067DAC"/>
    <w:rsid w:val="00070741"/>
    <w:rsid w:val="000737F0"/>
    <w:rsid w:val="000C08B2"/>
    <w:rsid w:val="000F100D"/>
    <w:rsid w:val="000F2696"/>
    <w:rsid w:val="000F685F"/>
    <w:rsid w:val="00103077"/>
    <w:rsid w:val="00103988"/>
    <w:rsid w:val="001052A1"/>
    <w:rsid w:val="00116DE9"/>
    <w:rsid w:val="0012249A"/>
    <w:rsid w:val="0012360B"/>
    <w:rsid w:val="00125EE3"/>
    <w:rsid w:val="00127081"/>
    <w:rsid w:val="00142B3A"/>
    <w:rsid w:val="001447EA"/>
    <w:rsid w:val="001574CA"/>
    <w:rsid w:val="00175113"/>
    <w:rsid w:val="001B5A76"/>
    <w:rsid w:val="00204380"/>
    <w:rsid w:val="00231861"/>
    <w:rsid w:val="002339E2"/>
    <w:rsid w:val="002430B2"/>
    <w:rsid w:val="002554DA"/>
    <w:rsid w:val="00263F55"/>
    <w:rsid w:val="00272B7C"/>
    <w:rsid w:val="00286468"/>
    <w:rsid w:val="002A45DF"/>
    <w:rsid w:val="002B1C41"/>
    <w:rsid w:val="002D2A16"/>
    <w:rsid w:val="002F7CDE"/>
    <w:rsid w:val="00314962"/>
    <w:rsid w:val="003177E1"/>
    <w:rsid w:val="0033108F"/>
    <w:rsid w:val="00331531"/>
    <w:rsid w:val="00334BF5"/>
    <w:rsid w:val="00344162"/>
    <w:rsid w:val="003461F8"/>
    <w:rsid w:val="0035585C"/>
    <w:rsid w:val="00356F0E"/>
    <w:rsid w:val="00363740"/>
    <w:rsid w:val="00371D4B"/>
    <w:rsid w:val="003C1DF8"/>
    <w:rsid w:val="0040496B"/>
    <w:rsid w:val="00405D35"/>
    <w:rsid w:val="004105FB"/>
    <w:rsid w:val="00431160"/>
    <w:rsid w:val="004336CD"/>
    <w:rsid w:val="0043600A"/>
    <w:rsid w:val="004459D7"/>
    <w:rsid w:val="00446EC4"/>
    <w:rsid w:val="00451975"/>
    <w:rsid w:val="00465255"/>
    <w:rsid w:val="0048048E"/>
    <w:rsid w:val="004823E2"/>
    <w:rsid w:val="004B3B97"/>
    <w:rsid w:val="004B6DE5"/>
    <w:rsid w:val="004E305A"/>
    <w:rsid w:val="004E78CB"/>
    <w:rsid w:val="004F079F"/>
    <w:rsid w:val="00521AF3"/>
    <w:rsid w:val="00525C68"/>
    <w:rsid w:val="00553244"/>
    <w:rsid w:val="00570E1C"/>
    <w:rsid w:val="00584C7D"/>
    <w:rsid w:val="005B1199"/>
    <w:rsid w:val="005C6D23"/>
    <w:rsid w:val="00612992"/>
    <w:rsid w:val="0062478F"/>
    <w:rsid w:val="00626836"/>
    <w:rsid w:val="00641280"/>
    <w:rsid w:val="00642060"/>
    <w:rsid w:val="006433D9"/>
    <w:rsid w:val="00646FE8"/>
    <w:rsid w:val="00647CC1"/>
    <w:rsid w:val="00651817"/>
    <w:rsid w:val="0065449B"/>
    <w:rsid w:val="006717AB"/>
    <w:rsid w:val="00674CB0"/>
    <w:rsid w:val="00691314"/>
    <w:rsid w:val="006944DE"/>
    <w:rsid w:val="006A0993"/>
    <w:rsid w:val="006A0FB4"/>
    <w:rsid w:val="006B12B8"/>
    <w:rsid w:val="006B3CC7"/>
    <w:rsid w:val="00711EB7"/>
    <w:rsid w:val="00725268"/>
    <w:rsid w:val="007558D6"/>
    <w:rsid w:val="007930A3"/>
    <w:rsid w:val="00795141"/>
    <w:rsid w:val="00796D63"/>
    <w:rsid w:val="007A44AD"/>
    <w:rsid w:val="007B1A67"/>
    <w:rsid w:val="007B2916"/>
    <w:rsid w:val="007C0B68"/>
    <w:rsid w:val="007D2632"/>
    <w:rsid w:val="007E12A3"/>
    <w:rsid w:val="007E76E7"/>
    <w:rsid w:val="007F5BD6"/>
    <w:rsid w:val="008017A4"/>
    <w:rsid w:val="00835E2C"/>
    <w:rsid w:val="0085752D"/>
    <w:rsid w:val="00864887"/>
    <w:rsid w:val="0086600A"/>
    <w:rsid w:val="00873BBD"/>
    <w:rsid w:val="008942EA"/>
    <w:rsid w:val="008D4777"/>
    <w:rsid w:val="008F2304"/>
    <w:rsid w:val="008F61BB"/>
    <w:rsid w:val="008F638A"/>
    <w:rsid w:val="00956825"/>
    <w:rsid w:val="00957D4A"/>
    <w:rsid w:val="00961D28"/>
    <w:rsid w:val="00963F8D"/>
    <w:rsid w:val="00970B64"/>
    <w:rsid w:val="00970E07"/>
    <w:rsid w:val="00974CA1"/>
    <w:rsid w:val="00985956"/>
    <w:rsid w:val="009B3D09"/>
    <w:rsid w:val="009D0117"/>
    <w:rsid w:val="009E1DBA"/>
    <w:rsid w:val="009E3DEA"/>
    <w:rsid w:val="00A30ADE"/>
    <w:rsid w:val="00A346EB"/>
    <w:rsid w:val="00A5175A"/>
    <w:rsid w:val="00A77F1D"/>
    <w:rsid w:val="00A94CB6"/>
    <w:rsid w:val="00A9654B"/>
    <w:rsid w:val="00AA0BEA"/>
    <w:rsid w:val="00AA5A73"/>
    <w:rsid w:val="00AB5900"/>
    <w:rsid w:val="00AC01DC"/>
    <w:rsid w:val="00AD5908"/>
    <w:rsid w:val="00B12FBE"/>
    <w:rsid w:val="00B15402"/>
    <w:rsid w:val="00B25E0A"/>
    <w:rsid w:val="00B40418"/>
    <w:rsid w:val="00B45296"/>
    <w:rsid w:val="00B53100"/>
    <w:rsid w:val="00B5359C"/>
    <w:rsid w:val="00B60D0E"/>
    <w:rsid w:val="00B63C8C"/>
    <w:rsid w:val="00B91E3D"/>
    <w:rsid w:val="00B9646F"/>
    <w:rsid w:val="00BA40E7"/>
    <w:rsid w:val="00BB5602"/>
    <w:rsid w:val="00BC512C"/>
    <w:rsid w:val="00BC57EA"/>
    <w:rsid w:val="00BC6B48"/>
    <w:rsid w:val="00BD173F"/>
    <w:rsid w:val="00BD710C"/>
    <w:rsid w:val="00BE70E0"/>
    <w:rsid w:val="00C10FDB"/>
    <w:rsid w:val="00C275CE"/>
    <w:rsid w:val="00C5211C"/>
    <w:rsid w:val="00CA32CB"/>
    <w:rsid w:val="00CA4054"/>
    <w:rsid w:val="00CB0F50"/>
    <w:rsid w:val="00CB2BA9"/>
    <w:rsid w:val="00CC0CE4"/>
    <w:rsid w:val="00CC23F8"/>
    <w:rsid w:val="00CD23DA"/>
    <w:rsid w:val="00CD5393"/>
    <w:rsid w:val="00CE1F08"/>
    <w:rsid w:val="00D17B25"/>
    <w:rsid w:val="00D27C24"/>
    <w:rsid w:val="00D56659"/>
    <w:rsid w:val="00D83021"/>
    <w:rsid w:val="00D9107F"/>
    <w:rsid w:val="00DA1A85"/>
    <w:rsid w:val="00DB3DE6"/>
    <w:rsid w:val="00DC24CA"/>
    <w:rsid w:val="00E03BC1"/>
    <w:rsid w:val="00E218AB"/>
    <w:rsid w:val="00E2199A"/>
    <w:rsid w:val="00E42B20"/>
    <w:rsid w:val="00E451CD"/>
    <w:rsid w:val="00E651B8"/>
    <w:rsid w:val="00E77363"/>
    <w:rsid w:val="00ED26DE"/>
    <w:rsid w:val="00EF002C"/>
    <w:rsid w:val="00EF4DA2"/>
    <w:rsid w:val="00F01C99"/>
    <w:rsid w:val="00F12CE0"/>
    <w:rsid w:val="00F16334"/>
    <w:rsid w:val="00F26A6E"/>
    <w:rsid w:val="00F36883"/>
    <w:rsid w:val="00F534EA"/>
    <w:rsid w:val="00F65DC6"/>
    <w:rsid w:val="00F80F81"/>
    <w:rsid w:val="00F944A6"/>
    <w:rsid w:val="00F94A9D"/>
    <w:rsid w:val="00F97F47"/>
    <w:rsid w:val="00FA452F"/>
    <w:rsid w:val="00FB103E"/>
    <w:rsid w:val="00FB28A3"/>
    <w:rsid w:val="00FB663B"/>
    <w:rsid w:val="00FC7CCF"/>
    <w:rsid w:val="00FD1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65923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a">
    <w:name w:val="Normal"/>
    <w:qFormat/>
    <w:rsid w:val="00F12CE0"/>
    <w:pPr>
      <w:bidi/>
    </w:pPr>
    <w:rPr>
      <w:rFonts w:cs="David"/>
      <w:sz w:val="24"/>
      <w:szCs w:val="24"/>
    </w:rPr>
  </w:style>
  <w:style w:type="paragraph" w:styleId="1">
    <w:name w:val="heading 1"/>
    <w:basedOn w:val="a"/>
    <w:next w:val="a"/>
    <w:link w:val="10"/>
    <w:qFormat/>
    <w:rsid w:val="00B53100"/>
    <w:pPr>
      <w:keepNext/>
      <w:outlineLvl w:val="0"/>
    </w:pPr>
    <w:rPr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רגיל-דוד"/>
    <w:rsid w:val="00F12CE0"/>
    <w:pPr>
      <w:autoSpaceDE w:val="0"/>
      <w:autoSpaceDN w:val="0"/>
      <w:adjustRightInd w:val="0"/>
    </w:pPr>
    <w:rPr>
      <w:rFonts w:cs="QDavid"/>
      <w:sz w:val="24"/>
      <w:szCs w:val="24"/>
    </w:rPr>
  </w:style>
  <w:style w:type="paragraph" w:styleId="a3">
    <w:name w:val="header"/>
    <w:basedOn w:val="a"/>
    <w:rsid w:val="000F100D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0F100D"/>
  </w:style>
  <w:style w:type="paragraph" w:styleId="a5">
    <w:name w:val="footer"/>
    <w:basedOn w:val="a"/>
    <w:rsid w:val="00AA0BEA"/>
    <w:pPr>
      <w:tabs>
        <w:tab w:val="center" w:pos="4320"/>
        <w:tab w:val="right" w:pos="8640"/>
      </w:tabs>
    </w:pPr>
  </w:style>
  <w:style w:type="character" w:styleId="Hyperlink">
    <w:name w:val="Hyperlink"/>
    <w:rsid w:val="00142B3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B3CC7"/>
    <w:pPr>
      <w:ind w:left="720"/>
    </w:pPr>
  </w:style>
  <w:style w:type="paragraph" w:styleId="a7">
    <w:name w:val="footnote text"/>
    <w:basedOn w:val="a"/>
    <w:link w:val="a8"/>
    <w:rsid w:val="00DA1A85"/>
    <w:rPr>
      <w:sz w:val="20"/>
      <w:szCs w:val="20"/>
    </w:rPr>
  </w:style>
  <w:style w:type="character" w:customStyle="1" w:styleId="a8">
    <w:name w:val="טקסט הערת שוליים תו"/>
    <w:basedOn w:val="a0"/>
    <w:link w:val="a7"/>
    <w:rsid w:val="00DA1A85"/>
    <w:rPr>
      <w:rFonts w:cs="David"/>
    </w:rPr>
  </w:style>
  <w:style w:type="character" w:styleId="a9">
    <w:name w:val="footnote reference"/>
    <w:basedOn w:val="a0"/>
    <w:rsid w:val="00DA1A85"/>
    <w:rPr>
      <w:vertAlign w:val="superscript"/>
    </w:rPr>
  </w:style>
  <w:style w:type="paragraph" w:styleId="aa">
    <w:name w:val="Balloon Text"/>
    <w:basedOn w:val="a"/>
    <w:link w:val="ab"/>
    <w:rsid w:val="000F685F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rsid w:val="000F685F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2430B2"/>
    <w:pPr>
      <w:bidi/>
    </w:pPr>
    <w:rPr>
      <w:sz w:val="24"/>
      <w:szCs w:val="24"/>
    </w:rPr>
  </w:style>
  <w:style w:type="character" w:customStyle="1" w:styleId="10">
    <w:name w:val="כותרת 1 תו"/>
    <w:basedOn w:val="a0"/>
    <w:link w:val="1"/>
    <w:rsid w:val="00B53100"/>
    <w:rPr>
      <w:rFonts w:cs="David"/>
      <w:sz w:val="24"/>
      <w:szCs w:val="24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EAC1D-5517-4646-8980-3FD3E44C0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408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ariel f</cp:lastModifiedBy>
  <cp:revision>5</cp:revision>
  <cp:lastPrinted>2020-06-09T14:34:00Z</cp:lastPrinted>
  <dcterms:created xsi:type="dcterms:W3CDTF">2020-06-09T09:02:00Z</dcterms:created>
  <dcterms:modified xsi:type="dcterms:W3CDTF">2020-06-09T16:18:00Z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-1359179781</vt:i4>
  </property>
  <property fmtid="{D5CDD505-2E9C-101B-9397-08002B2CF9AE}" pid="3" name="_EmailSubject">
    <vt:lpwstr/>
  </property>
  <property fmtid="{D5CDD505-2E9C-101B-9397-08002B2CF9AE}" pid="4" name="_AuthorEmail">
    <vt:lpwstr>avital@zenoulaw.co.il</vt:lpwstr>
  </property>
  <property fmtid="{D5CDD505-2E9C-101B-9397-08002B2CF9AE}" pid="5" name="_AuthorEmailDisplayName">
    <vt:lpwstr>Avital</vt:lpwstr>
  </property>
  <property fmtid="{D5CDD505-2E9C-101B-9397-08002B2CF9AE}" pid="6" name="_ReviewingToolsShownOnce">
    <vt:lpwstr/>
  </property>
  <property fmtid="{D5CDD505-2E9C-101B-9397-08002B2CF9AE}" pid="7" name="WORDNUMPAGES">
    <vt:lpwstr>12</vt:lpwstr>
  </property>
  <property fmtid="{D5CDD505-2E9C-101B-9397-08002B2CF9AE}" pid="8" name="PROCESS">
    <vt:lpwstr>ענ</vt:lpwstr>
  </property>
  <property fmtid="{D5CDD505-2E9C-101B-9397-08002B2CF9AE}" pid="9" name="PROCNUM">
    <vt:lpwstr>294</vt:lpwstr>
  </property>
  <property fmtid="{D5CDD505-2E9C-101B-9397-08002B2CF9AE}" pid="10" name="PROCYEAR">
    <vt:lpwstr>03</vt:lpwstr>
  </property>
  <property fmtid="{D5CDD505-2E9C-101B-9397-08002B2CF9AE}" pid="11" name="JUDGE">
    <vt:lpwstr>שילה</vt:lpwstr>
  </property>
  <property fmtid="{D5CDD505-2E9C-101B-9397-08002B2CF9AE}" pid="12" name="CITY">
    <vt:lpwstr>ראשל"צ</vt:lpwstr>
  </property>
  <property fmtid="{D5CDD505-2E9C-101B-9397-08002B2CF9AE}" pid="13" name="APPELLANT">
    <vt:lpwstr>לוי ניסן</vt:lpwstr>
  </property>
  <property fmtid="{D5CDD505-2E9C-101B-9397-08002B2CF9AE}" pid="14" name="APPELLEE">
    <vt:lpwstr>משרד הביטחון קצין התגמולים</vt:lpwstr>
  </property>
  <property fmtid="{D5CDD505-2E9C-101B-9397-08002B2CF9AE}" pid="15" name="PSAKDIN">
    <vt:lpwstr>כתב ערעור</vt:lpwstr>
  </property>
  <property fmtid="{D5CDD505-2E9C-101B-9397-08002B2CF9AE}" pid="16" name="LAWYER">
    <vt:lpwstr>קורין יצחקי</vt:lpwstr>
  </property>
  <property fmtid="{D5CDD505-2E9C-101B-9397-08002B2CF9AE}" pid="17" name="DATE">
    <vt:lpwstr>20090405</vt:lpwstr>
  </property>
  <property fmtid="{D5CDD505-2E9C-101B-9397-08002B2CF9AE}" pid="18" name="TYPE">
    <vt:lpwstr>9</vt:lpwstr>
  </property>
  <property fmtid="{D5CDD505-2E9C-101B-9397-08002B2CF9AE}" pid="19" name="VOLUME">
    <vt:lpwstr/>
  </property>
  <property fmtid="{D5CDD505-2E9C-101B-9397-08002B2CF9AE}" pid="20" name="PART">
    <vt:lpwstr/>
  </property>
  <property fmtid="{D5CDD505-2E9C-101B-9397-08002B2CF9AE}" pid="21" name="PAGE">
    <vt:lpwstr/>
  </property>
  <property fmtid="{D5CDD505-2E9C-101B-9397-08002B2CF9AE}" pid="22" name="PADIMAIL">
    <vt:lpwstr/>
  </property>
  <property fmtid="{D5CDD505-2E9C-101B-9397-08002B2CF9AE}" pid="23" name="DELEMATA">
    <vt:lpwstr/>
  </property>
  <property fmtid="{D5CDD505-2E9C-101B-9397-08002B2CF9AE}" pid="24" name="LINKK1">
    <vt:lpwstr>http://www.nevo.co.il/Psika_word/shalom/s03000294-374.doc;להחלטה בשלום (30-06-2005)#וע 294/03 לוי ניסן נ' קצין התגמולים#שופטים: שלומית יעקובוביץ, אשכנזי, חפץ#עו''ד: ק. יצחקי</vt:lpwstr>
  </property>
  <property fmtid="{D5CDD505-2E9C-101B-9397-08002B2CF9AE}" pid="25" name="LINKK2">
    <vt:lpwstr>http://www.nevo.co.il/Psika_word/shalom/s03000294-258.doc;להחלטה בשלום (31-12-2006)#וע 294/03 לוי ניסן נ' קצין התגמולים#שופטים: שלומית יעקובוביץ#עו''ד: ק. יצחקי</vt:lpwstr>
  </property>
  <property fmtid="{D5CDD505-2E9C-101B-9397-08002B2CF9AE}" pid="26" name="LINKK3">
    <vt:lpwstr>http://www.nevo.co.il/Psika_word/kitvey/s03000294-b-kt.doc;לתגובה בטענות (05-04-2009)#וע 294/03 לוי ניסן - ב"כ עו"ד קורין יצחקי נ' קצין התגמולים לפי חוק הנכים#שופטים: יעקובוביץ#עו''ד: קורין יצחקי</vt:lpwstr>
  </property>
  <property fmtid="{D5CDD505-2E9C-101B-9397-08002B2CF9AE}" pid="27" name="LINKK4">
    <vt:lpwstr>http://www.nevo.co.il/Psika_word/kitvey/s03000294-kt.doc;לסיכומים בטענות (05-04-2009)#ענ 294/03 לוי ניסן - ב"כ עו"ד קורין יצחקי נ' משרד הביטחון קצין התגמולים#שופטים: יעקובוביץ#עו''ד: קורין יצחקי</vt:lpwstr>
  </property>
  <property fmtid="{D5CDD505-2E9C-101B-9397-08002B2CF9AE}" pid="28" name="LINKK5">
    <vt:lpwstr/>
  </property>
  <property fmtid="{D5CDD505-2E9C-101B-9397-08002B2CF9AE}" pid="29" name="LINKK6">
    <vt:lpwstr/>
  </property>
  <property fmtid="{D5CDD505-2E9C-101B-9397-08002B2CF9AE}" pid="30" name="LINKK7">
    <vt:lpwstr/>
  </property>
  <property fmtid="{D5CDD505-2E9C-101B-9397-08002B2CF9AE}" pid="31" name="LINKK8">
    <vt:lpwstr/>
  </property>
  <property fmtid="{D5CDD505-2E9C-101B-9397-08002B2CF9AE}" pid="32" name="LINKK9">
    <vt:lpwstr/>
  </property>
  <property fmtid="{D5CDD505-2E9C-101B-9397-08002B2CF9AE}" pid="33" name="LINKK10">
    <vt:lpwstr/>
  </property>
  <property fmtid="{D5CDD505-2E9C-101B-9397-08002B2CF9AE}" pid="34" name="LINKK11">
    <vt:lpwstr/>
  </property>
  <property fmtid="{D5CDD505-2E9C-101B-9397-08002B2CF9AE}" pid="35" name="LINKK12">
    <vt:lpwstr/>
  </property>
  <property fmtid="{D5CDD505-2E9C-101B-9397-08002B2CF9AE}" pid="36" name="NEWPROC">
    <vt:lpwstr/>
  </property>
  <property fmtid="{D5CDD505-2E9C-101B-9397-08002B2CF9AE}" pid="37" name="NEWPARTA">
    <vt:lpwstr/>
  </property>
  <property fmtid="{D5CDD505-2E9C-101B-9397-08002B2CF9AE}" pid="38" name="NEWPARTB">
    <vt:lpwstr/>
  </property>
  <property fmtid="{D5CDD505-2E9C-101B-9397-08002B2CF9AE}" pid="39" name="NEWPARTC">
    <vt:lpwstr/>
  </property>
  <property fmtid="{D5CDD505-2E9C-101B-9397-08002B2CF9AE}" pid="40" name="TYPE_N_DATE">
    <vt:lpwstr>28020090405</vt:lpwstr>
  </property>
  <property fmtid="{D5CDD505-2E9C-101B-9397-08002B2CF9AE}" pid="41" name="TYPE_ABS_DATE">
    <vt:lpwstr>280020090405</vt:lpwstr>
  </property>
</Properties>
</file>