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Title"/>
        <w:spacing w:after="120"/>
        <w:jc w:val="center"/>
      </w:pPr>
      <w:r>
        <w:rPr>
          <w:rFonts w:ascii="David" w:hAnsi="David" w:cs="David" w:eastAsia="David"/>
          <w:b/>
          <w:i w:val="0"/>
          <w:color w:val="1F3864"/>
          <w:sz w:val="40"/>
          <w:szCs w:val="40"/>
          <w:bCs/>
          <w:rtl/>
        </w:rPr>
        <w:t>הכנה לחקירה נגדית של התובעת – עדי אבידן</w:t>
      </w:r>
    </w:p>
    <w:p>
      <w:pPr>
        <w:bidi/>
        <w:spacing w:after="80"/>
        <w:jc w:val="center"/>
      </w:pPr>
      <w:r>
        <w:rPr>
          <w:rFonts w:ascii="David" w:hAnsi="David" w:cs="David" w:eastAsia="David"/>
          <w:b/>
          <w:i w:val="0"/>
          <w:sz w:val="24"/>
          <w:szCs w:val="24"/>
          <w:bCs/>
          <w:rtl/>
        </w:rPr>
        <w:t>ת"א 16447-07-24 אבידן נ' מ.ד. מדיקל קליניק בע"מ ואח' | בית המשפט המחוזי מרכז-לוד | כב' השופטת שרון צנציפר הלפמן</w:t>
      </w:r>
    </w:p>
    <w:p>
      <w:pPr>
        <w:bidi/>
        <w:spacing w:after="80"/>
        <w:jc w:val="center"/>
      </w:pPr>
      <w:r>
        <w:rPr>
          <w:rFonts w:ascii="David" w:hAnsi="David" w:cs="David" w:eastAsia="David"/>
          <w:b/>
          <w:i w:val="0"/>
          <w:color w:val="C00000"/>
          <w:sz w:val="24"/>
          <w:szCs w:val="24"/>
          <w:bCs/>
          <w:rtl/>
        </w:rPr>
        <w:t>דיון הוכחות – עדות התובעת: יום א' 25.10.2026 בשעה 09:30 | חקירת החוקרת ופרופ' קוטלר: 4.11.2026</w:t>
      </w:r>
    </w:p>
    <w:p>
      <w:pPr>
        <w:bidi/>
        <w:spacing w:after="80"/>
        <w:jc w:val="center"/>
      </w:pPr>
      <w:r>
        <w:rPr>
          <w:rFonts w:ascii="David" w:hAnsi="David" w:cs="David" w:eastAsia="David"/>
          <w:b w:val="0"/>
          <w:i/>
          <w:color w:val="595959"/>
          <w:sz w:val="20"/>
          <w:szCs w:val="20"/>
          <w:rtl/>
        </w:rPr>
        <w:t>מטעם הנתבעים 1–2 (משרד אריאל פרייברג). גרסה 2, 8.10.2026 – עודכנה לפי הערות אריאל: קוטלר לא ראה את חומרי החקירה; החקירה הסמויה חסויה ותיחשף לתובעת רק בדיון.</w:t>
      </w:r>
    </w:p>
    <w:p>
      <w:pPr>
        <w:bidi/>
        <w:spacing w:after="80"/>
        <w:jc w:val="both"/>
      </w:pPr>
      <w:r>
        <w:rPr>
          <w:rFonts w:ascii="David" w:hAnsi="David" w:cs="David" w:eastAsia="David"/>
          <w:b/>
          <w:i w:val="0"/>
          <w:color w:val="C00000"/>
          <w:sz w:val="22"/>
          <w:szCs w:val="22"/>
          <w:bCs/>
          <w:rtl/>
        </w:rPr>
        <w:t xml:space="preserve">עיקרון מנחה לחקירת התובעת: </w:t>
      </w:r>
      <w:r>
        <w:rPr>
          <w:rFonts w:ascii="David" w:hAnsi="David" w:cs="David" w:eastAsia="David"/>
          <w:b/>
          <w:i w:val="0"/>
          <w:sz w:val="22"/>
          <w:szCs w:val="22"/>
          <w:bCs/>
          <w:rtl/>
        </w:rPr>
        <w:t>קודם נועלים את כל הגרסאות בשאלות סגורות, בלי שום רמז לחקירה הסמויה (חלק א'). רק אחרי שכל הגרסאות ננעלו עוברים לפרק "עימות עם החקירה הסמויה" (חלק ב'). בחלק א' משתמשים רק במסמכים שכבר גלויים לתובעת: רשומות רפואיות, המסמכים והתצהירים שלה, וחוות דעת המומחים.</w:t>
      </w:r>
    </w:p>
    <w:p>
      <w:pPr>
        <w:bidi/>
        <w:spacing w:after="80"/>
        <w:jc w:val="both"/>
      </w:pPr>
      <w:r>
        <w:rPr>
          <w:rFonts w:ascii="David" w:hAnsi="David" w:cs="David" w:eastAsia="David"/>
          <w:b/>
          <w:i w:val="0"/>
          <w:sz w:val="20"/>
          <w:szCs w:val="20"/>
          <w:bCs/>
          <w:rtl/>
        </w:rPr>
        <w:t xml:space="preserve">כללי עבודה במסמך: </w:t>
      </w:r>
      <w:r>
        <w:rPr>
          <w:rFonts w:ascii="David" w:hAnsi="David" w:cs="David" w:eastAsia="David"/>
          <w:b w:val="0"/>
          <w:i w:val="0"/>
          <w:sz w:val="20"/>
          <w:szCs w:val="20"/>
          <w:rtl/>
        </w:rPr>
        <w:t xml:space="preserve">כל סתירה מעוגנת במסמך קיים, עם שם המסמך, מזהה, עמוד/סעיף וציטוט. </w:t>
      </w:r>
      <w:r>
        <w:rPr>
          <w:rFonts w:ascii="David" w:hAnsi="David" w:cs="David" w:eastAsia="David"/>
          <w:b w:val="0"/>
          <w:i/>
          <w:color w:val="7F6000"/>
          <w:sz w:val="20"/>
          <w:szCs w:val="20"/>
          <w:rtl/>
        </w:rPr>
        <w:t xml:space="preserve">הסקה מסומנת במפורש כ"[הסקה]". </w:t>
      </w:r>
      <w:r>
        <w:rPr>
          <w:rFonts w:ascii="David" w:hAnsi="David" w:cs="David" w:eastAsia="David"/>
          <w:b w:val="0"/>
          <w:i w:val="0"/>
          <w:sz w:val="20"/>
          <w:szCs w:val="20"/>
          <w:rtl/>
        </w:rPr>
        <w:t xml:space="preserve">ציטוטים ממסמכים סרוקים הם תוצר OCR. מסמכים מרכזיים נבדקו גם ויזואלית. חומר שמקורו בחקירה הסמויה מסומן "חסוי". </w:t>
      </w:r>
      <w:r>
        <w:rPr>
          <w:rFonts w:ascii="David" w:hAnsi="David" w:cs="David" w:eastAsia="David"/>
          <w:b/>
          <w:i w:val="0"/>
          <w:color w:val="C00000"/>
          <w:sz w:val="20"/>
          <w:szCs w:val="20"/>
          <w:bCs/>
          <w:rtl/>
        </w:rPr>
        <w:t>מזהי DocID באודקנית: ממתינים, כי AF לא מחובר.</w:t>
      </w:r>
    </w:p>
    <w:p>
      <w:pPr>
        <w:bidi/>
        <w:pStyle w:val="Heading1"/>
        <w:spacing w:after="120"/>
        <w:jc w:val="right"/>
      </w:pPr>
      <w:r>
        <w:rPr>
          <w:rFonts w:ascii="David" w:hAnsi="David" w:cs="David" w:eastAsia="David"/>
          <w:b/>
          <w:i w:val="0"/>
          <w:color w:val="1F3864"/>
          <w:sz w:val="32"/>
          <w:szCs w:val="32"/>
          <w:bCs/>
          <w:rtl/>
        </w:rPr>
        <w:t>1. תמצית התיק</w:t>
      </w:r>
    </w:p>
    <w:tbl>
      <w:tblPr>
        <w:tblStyle w:val="TableGrid"/>
        <w:tblW w:type="dxa" w:w="14458"/>
        <w:jc w:val="center"/>
        <w:tblLayout w:type="fixed"/>
        <w:tblLook w:firstColumn="1" w:firstRow="1" w:lastColumn="0" w:lastRow="0" w:noHBand="0" w:noVBand="1" w:val="04A0"/>
        <w:bidiVisual/>
        <w:tblLayout w:type="fixed"/>
      </w:tblPr>
      <w:tblGrid>
        <w:gridCol w:w="1984"/>
        <w:gridCol w:w="8504"/>
        <w:gridCol w:w="3969"/>
      </w:tblGrid>
      <w:tr>
        <w:trPr>
          <w:tblHeader w:val="true"/>
        </w:trPr>
        <w:tc>
          <w:tcPr>
            <w:tcW w:type="dxa" w:w="1984"/>
            <w:shd w:val="clear" w:color="auto" w:fill="1F3864"/>
          </w:tcPr>
          <w:p>
            <w:pPr>
              <w:bidi/>
              <w:spacing w:after="0"/>
              <w:jc w:val="center"/>
            </w:pPr>
            <w:r/>
            <w:r>
              <w:rPr>
                <w:rFonts w:ascii="David" w:hAnsi="David" w:cs="David" w:eastAsia="David"/>
                <w:b/>
                <w:i w:val="0"/>
                <w:color w:val="FFFFFF"/>
                <w:sz w:val="20"/>
                <w:szCs w:val="20"/>
                <w:bCs/>
                <w:rtl/>
              </w:rPr>
              <w:t>נושא</w:t>
            </w:r>
          </w:p>
        </w:tc>
        <w:tc>
          <w:tcPr>
            <w:tcW w:type="dxa" w:w="8504"/>
            <w:shd w:val="clear" w:color="auto" w:fill="1F3864"/>
          </w:tcPr>
          <w:p>
            <w:pPr>
              <w:bidi/>
              <w:spacing w:after="0"/>
              <w:jc w:val="center"/>
            </w:pPr>
            <w:r/>
            <w:r>
              <w:rPr>
                <w:rFonts w:ascii="David" w:hAnsi="David" w:cs="David" w:eastAsia="David"/>
                <w:b/>
                <w:i w:val="0"/>
                <w:color w:val="FFFFFF"/>
                <w:sz w:val="20"/>
                <w:szCs w:val="20"/>
                <w:bCs/>
                <w:rtl/>
              </w:rPr>
              <w:t>פרטים</w:t>
            </w:r>
          </w:p>
        </w:tc>
        <w:tc>
          <w:tcPr>
            <w:tcW w:type="dxa" w:w="3969"/>
            <w:shd w:val="clear" w:color="auto" w:fill="1F3864"/>
          </w:tcPr>
          <w:p>
            <w:pPr>
              <w:bidi/>
              <w:spacing w:after="0"/>
              <w:jc w:val="center"/>
            </w:pPr>
            <w:r/>
            <w:r>
              <w:rPr>
                <w:rFonts w:ascii="David" w:hAnsi="David" w:cs="David" w:eastAsia="David"/>
                <w:b/>
                <w:i w:val="0"/>
                <w:color w:val="FFFFFF"/>
                <w:sz w:val="20"/>
                <w:szCs w:val="20"/>
                <w:bCs/>
                <w:rtl/>
              </w:rPr>
              <w:t>מקור</w:t>
            </w:r>
          </w:p>
        </w:tc>
      </w:tr>
      <w:tr>
        <w:tc>
          <w:tcPr>
            <w:tcW w:type="dxa" w:w="1984"/>
          </w:tcPr>
          <w:p>
            <w:pPr>
              <w:bidi/>
              <w:spacing w:after="20"/>
              <w:jc w:val="right"/>
            </w:pPr>
            <w:r/>
            <w:r>
              <w:rPr>
                <w:rFonts w:ascii="David" w:hAnsi="David" w:cs="David" w:eastAsia="David"/>
                <w:b w:val="0"/>
                <w:i w:val="0"/>
                <w:sz w:val="19"/>
                <w:szCs w:val="19"/>
                <w:rtl/>
              </w:rPr>
              <w:t>תיק / ערכאה</w:t>
            </w:r>
          </w:p>
        </w:tc>
        <w:tc>
          <w:tcPr>
            <w:tcW w:type="dxa" w:w="8504"/>
          </w:tcPr>
          <w:p>
            <w:pPr>
              <w:bidi/>
              <w:spacing w:after="20"/>
              <w:jc w:val="right"/>
            </w:pPr>
            <w:r/>
            <w:r>
              <w:rPr>
                <w:rFonts w:ascii="David" w:hAnsi="David" w:cs="David" w:eastAsia="David"/>
                <w:b w:val="0"/>
                <w:i w:val="0"/>
                <w:sz w:val="19"/>
                <w:szCs w:val="19"/>
                <w:rtl/>
              </w:rPr>
              <w:t>ת"א 16447-07-24, בית המשפט המחוזי מרכז-לוד, כב' השופטת שרון צנציפר הלפמן</w:t>
            </w:r>
          </w:p>
        </w:tc>
        <w:tc>
          <w:tcPr>
            <w:tcW w:type="dxa" w:w="3969"/>
          </w:tcPr>
          <w:p>
            <w:pPr>
              <w:bidi/>
              <w:spacing w:after="20"/>
              <w:jc w:val="right"/>
            </w:pPr>
            <w:r/>
            <w:r>
              <w:rPr>
                <w:rFonts w:ascii="David" w:hAnsi="David" w:cs="David" w:eastAsia="David"/>
                <w:b w:val="0"/>
                <w:i w:val="0"/>
                <w:sz w:val="19"/>
                <w:szCs w:val="19"/>
                <w:rtl/>
              </w:rPr>
              <w:t>כתב הגנה עמ' 1; תגובות התובעת (96), (97) מ-4.9.25</w:t>
            </w:r>
          </w:p>
        </w:tc>
      </w:tr>
      <w:tr>
        <w:tc>
          <w:tcPr>
            <w:tcW w:type="dxa" w:w="1984"/>
            <w:shd w:val="clear" w:color="auto" w:fill="EEF3FA"/>
          </w:tcPr>
          <w:p>
            <w:pPr>
              <w:bidi/>
              <w:spacing w:after="20"/>
              <w:jc w:val="right"/>
            </w:pPr>
            <w:r/>
            <w:r>
              <w:rPr>
                <w:rFonts w:ascii="David" w:hAnsi="David" w:cs="David" w:eastAsia="David"/>
                <w:b w:val="0"/>
                <w:i w:val="0"/>
                <w:sz w:val="19"/>
                <w:szCs w:val="19"/>
                <w:rtl/>
              </w:rPr>
              <w:t>התובעת</w:t>
            </w:r>
          </w:p>
        </w:tc>
        <w:tc>
          <w:tcPr>
            <w:tcW w:type="dxa" w:w="8504"/>
            <w:shd w:val="clear" w:color="auto" w:fill="EEF3FA"/>
          </w:tcPr>
          <w:p>
            <w:pPr>
              <w:bidi/>
              <w:spacing w:after="20"/>
              <w:jc w:val="right"/>
            </w:pPr>
            <w:r/>
            <w:r>
              <w:rPr>
                <w:rFonts w:ascii="David" w:hAnsi="David" w:cs="David" w:eastAsia="David"/>
                <w:b w:val="0"/>
                <w:i w:val="0"/>
                <w:sz w:val="19"/>
                <w:szCs w:val="19"/>
                <w:rtl/>
              </w:rPr>
              <w:t>עדי אבידן, ת"ז 301789210, ילידת 4.9.1989 (לפי רישומי מכבי). קוסמטיקאית, הרמת ריסים ("ADI AVIDAN LASHES"). ב"כ: עו"ד בוריס לויאב, משרד ישר יעקובי</w:t>
            </w:r>
          </w:p>
        </w:tc>
        <w:tc>
          <w:tcPr>
            <w:tcW w:type="dxa" w:w="3969"/>
            <w:shd w:val="clear" w:color="auto" w:fill="EEF3FA"/>
          </w:tcPr>
          <w:p>
            <w:pPr>
              <w:bidi/>
              <w:spacing w:after="20"/>
              <w:jc w:val="right"/>
            </w:pPr>
            <w:r/>
            <w:r>
              <w:rPr>
                <w:rFonts w:ascii="David" w:hAnsi="David" w:cs="David" w:eastAsia="David"/>
                <w:b w:val="0"/>
                <w:i w:val="0"/>
                <w:sz w:val="19"/>
                <w:szCs w:val="19"/>
                <w:rtl/>
              </w:rPr>
              <w:t>תיק מוצגים עמ' 114; כותרת ה-WhatsApp, מוצג 6</w:t>
            </w:r>
          </w:p>
        </w:tc>
      </w:tr>
      <w:tr>
        <w:tc>
          <w:tcPr>
            <w:tcW w:type="dxa" w:w="1984"/>
          </w:tcPr>
          <w:p>
            <w:pPr>
              <w:bidi/>
              <w:spacing w:after="20"/>
              <w:jc w:val="right"/>
            </w:pPr>
            <w:r/>
            <w:r>
              <w:rPr>
                <w:rFonts w:ascii="David" w:hAnsi="David" w:cs="David" w:eastAsia="David"/>
                <w:b w:val="0"/>
                <w:i w:val="0"/>
                <w:sz w:val="19"/>
                <w:szCs w:val="19"/>
                <w:rtl/>
              </w:rPr>
              <w:t>הנתבעים</w:t>
            </w:r>
          </w:p>
        </w:tc>
        <w:tc>
          <w:tcPr>
            <w:tcW w:type="dxa" w:w="8504"/>
          </w:tcPr>
          <w:p>
            <w:pPr>
              <w:bidi/>
              <w:spacing w:after="20"/>
              <w:jc w:val="right"/>
            </w:pPr>
            <w:r/>
            <w:r>
              <w:rPr>
                <w:rFonts w:ascii="David" w:hAnsi="David" w:cs="David" w:eastAsia="David"/>
                <w:b w:val="0"/>
                <w:i w:val="0"/>
                <w:sz w:val="19"/>
                <w:szCs w:val="19"/>
                <w:rtl/>
              </w:rPr>
              <w:t>1. מ.ד. מדיקל קליניק בע"מ (ח.פ. 513302315); 2. ד"ר אולג שפירו (שניהם מיוצגים על ידינו); הראל – לטענת כתב ההגנה לא ביטחה</w:t>
            </w:r>
          </w:p>
        </w:tc>
        <w:tc>
          <w:tcPr>
            <w:tcW w:type="dxa" w:w="3969"/>
          </w:tcPr>
          <w:p>
            <w:pPr>
              <w:bidi/>
              <w:spacing w:after="20"/>
              <w:jc w:val="right"/>
            </w:pPr>
            <w:r/>
            <w:r>
              <w:rPr>
                <w:rFonts w:ascii="David" w:hAnsi="David" w:cs="David" w:eastAsia="David"/>
                <w:b w:val="0"/>
                <w:i w:val="0"/>
                <w:sz w:val="19"/>
                <w:szCs w:val="19"/>
                <w:rtl/>
              </w:rPr>
              <w:t>כתב הגנה עמ' 1</w:t>
            </w:r>
          </w:p>
        </w:tc>
      </w:tr>
      <w:tr>
        <w:tc>
          <w:tcPr>
            <w:tcW w:type="dxa" w:w="1984"/>
            <w:shd w:val="clear" w:color="auto" w:fill="EEF3FA"/>
          </w:tcPr>
          <w:p>
            <w:pPr>
              <w:bidi/>
              <w:spacing w:after="20"/>
              <w:jc w:val="right"/>
            </w:pPr>
            <w:r/>
            <w:r>
              <w:rPr>
                <w:rFonts w:ascii="David" w:hAnsi="David" w:cs="David" w:eastAsia="David"/>
                <w:b w:val="0"/>
                <w:i w:val="0"/>
                <w:sz w:val="19"/>
                <w:szCs w:val="19"/>
                <w:rtl/>
              </w:rPr>
              <w:t>עילה ועיקר הטענות</w:t>
            </w:r>
          </w:p>
        </w:tc>
        <w:tc>
          <w:tcPr>
            <w:tcW w:type="dxa" w:w="8504"/>
            <w:shd w:val="clear" w:color="auto" w:fill="EEF3FA"/>
          </w:tcPr>
          <w:p>
            <w:pPr>
              <w:bidi/>
              <w:spacing w:after="20"/>
              <w:jc w:val="right"/>
            </w:pPr>
            <w:r/>
            <w:r>
              <w:rPr>
                <w:rFonts w:ascii="David" w:hAnsi="David" w:cs="David" w:eastAsia="David"/>
                <w:b w:val="0"/>
                <w:i w:val="0"/>
                <w:sz w:val="19"/>
                <w:szCs w:val="19"/>
                <w:rtl/>
              </w:rPr>
              <w:t>הזרקות Radiesse ב-9.1.22 וב-9.8.22. נטען: הזרקה ללסת/סנטר בלי הסכמה, היעדר הסכמה מדעת, מצג של "פלסטיקאי", גושים, כאב כרוני, נזק נפשי ואובדן השתכרות</w:t>
            </w:r>
          </w:p>
        </w:tc>
        <w:tc>
          <w:tcPr>
            <w:tcW w:type="dxa" w:w="3969"/>
            <w:shd w:val="clear" w:color="auto" w:fill="EEF3FA"/>
          </w:tcPr>
          <w:p>
            <w:pPr>
              <w:bidi/>
              <w:spacing w:after="20"/>
              <w:jc w:val="right"/>
            </w:pPr>
            <w:r/>
            <w:r>
              <w:rPr>
                <w:rFonts w:ascii="David" w:hAnsi="David" w:cs="David" w:eastAsia="David"/>
                <w:b w:val="0"/>
                <w:i w:val="0"/>
                <w:sz w:val="19"/>
                <w:szCs w:val="19"/>
                <w:rtl/>
              </w:rPr>
              <w:t>כתב תביעה; תצהיר התובעת ס' 2–11</w:t>
            </w:r>
          </w:p>
        </w:tc>
      </w:tr>
      <w:tr>
        <w:tc>
          <w:tcPr>
            <w:tcW w:type="dxa" w:w="1984"/>
          </w:tcPr>
          <w:p>
            <w:pPr>
              <w:bidi/>
              <w:spacing w:after="20"/>
              <w:jc w:val="right"/>
            </w:pPr>
            <w:r/>
            <w:r>
              <w:rPr>
                <w:rFonts w:ascii="David" w:hAnsi="David" w:cs="David" w:eastAsia="David"/>
                <w:b w:val="0"/>
                <w:i w:val="0"/>
                <w:sz w:val="19"/>
                <w:szCs w:val="19"/>
                <w:rtl/>
              </w:rPr>
              <w:t>סכום</w:t>
            </w:r>
          </w:p>
        </w:tc>
        <w:tc>
          <w:tcPr>
            <w:tcW w:type="dxa" w:w="8504"/>
          </w:tcPr>
          <w:p>
            <w:pPr>
              <w:bidi/>
              <w:spacing w:after="20"/>
              <w:jc w:val="right"/>
            </w:pPr>
            <w:r/>
            <w:r>
              <w:rPr>
                <w:rFonts w:ascii="David" w:hAnsi="David" w:cs="David" w:eastAsia="David"/>
                <w:b w:val="0"/>
                <w:i w:val="0"/>
                <w:sz w:val="19"/>
                <w:szCs w:val="19"/>
                <w:rtl/>
              </w:rPr>
              <w:t>מעל 2.5 מיליון ₪ (לצורכי סמכות). סכומי ראשי הנזק לא נקראו ב-OCR – יש לבדוק במקור</w:t>
            </w:r>
          </w:p>
        </w:tc>
        <w:tc>
          <w:tcPr>
            <w:tcW w:type="dxa" w:w="3969"/>
          </w:tcPr>
          <w:p>
            <w:pPr>
              <w:bidi/>
              <w:spacing w:after="20"/>
              <w:jc w:val="right"/>
            </w:pPr>
            <w:r/>
            <w:r>
              <w:rPr>
                <w:rFonts w:ascii="David" w:hAnsi="David" w:cs="David" w:eastAsia="David"/>
                <w:b w:val="0"/>
                <w:i w:val="0"/>
                <w:sz w:val="19"/>
                <w:szCs w:val="19"/>
                <w:rtl/>
              </w:rPr>
              <w:t>כתב תביעה (OCR)</w:t>
            </w:r>
          </w:p>
        </w:tc>
      </w:tr>
      <w:tr>
        <w:tc>
          <w:tcPr>
            <w:tcW w:type="dxa" w:w="1984"/>
            <w:shd w:val="clear" w:color="auto" w:fill="EEF3FA"/>
          </w:tcPr>
          <w:p>
            <w:pPr>
              <w:bidi/>
              <w:spacing w:after="20"/>
              <w:jc w:val="right"/>
            </w:pPr>
            <w:r/>
            <w:r>
              <w:rPr>
                <w:rFonts w:ascii="David" w:hAnsi="David" w:cs="David" w:eastAsia="David"/>
                <w:b w:val="0"/>
                <w:i w:val="0"/>
                <w:sz w:val="19"/>
                <w:szCs w:val="19"/>
                <w:rtl/>
              </w:rPr>
              <w:t>חוות דעת התובעת</w:t>
            </w:r>
          </w:p>
        </w:tc>
        <w:tc>
          <w:tcPr>
            <w:tcW w:type="dxa" w:w="8504"/>
            <w:shd w:val="clear" w:color="auto" w:fill="EEF3FA"/>
          </w:tcPr>
          <w:p>
            <w:pPr>
              <w:bidi/>
              <w:spacing w:after="20"/>
              <w:jc w:val="right"/>
            </w:pPr>
            <w:r/>
            <w:r>
              <w:rPr>
                <w:rFonts w:ascii="David" w:hAnsi="David" w:cs="David" w:eastAsia="David"/>
                <w:b w:val="0"/>
                <w:i w:val="0"/>
                <w:sz w:val="19"/>
                <w:szCs w:val="19"/>
                <w:rtl/>
              </w:rPr>
              <w:t>ד"ר בעז אמן (פלסטיקה, 16.5.24) – 30%; ד"ר רבקה כהן (פסיכיאטריה, 9.5.24) – 30%; ד"ר ליאור דיין (כאב, 3.7.24) – 20%</w:t>
            </w:r>
          </w:p>
        </w:tc>
        <w:tc>
          <w:tcPr>
            <w:tcW w:type="dxa" w:w="3969"/>
            <w:shd w:val="clear" w:color="auto" w:fill="EEF3FA"/>
          </w:tcPr>
          <w:p>
            <w:pPr>
              <w:bidi/>
              <w:spacing w:after="20"/>
              <w:jc w:val="right"/>
            </w:pPr>
            <w:r/>
            <w:r>
              <w:rPr>
                <w:rFonts w:ascii="David" w:hAnsi="David" w:cs="David" w:eastAsia="David"/>
                <w:b w:val="0"/>
                <w:i w:val="0"/>
                <w:sz w:val="19"/>
                <w:szCs w:val="19"/>
                <w:rtl/>
              </w:rPr>
              <w:t>נספחי כתב התביעה</w:t>
            </w:r>
          </w:p>
        </w:tc>
      </w:tr>
      <w:tr>
        <w:tc>
          <w:tcPr>
            <w:tcW w:type="dxa" w:w="1984"/>
          </w:tcPr>
          <w:p>
            <w:pPr>
              <w:bidi/>
              <w:spacing w:after="20"/>
              <w:jc w:val="right"/>
            </w:pPr>
            <w:r/>
            <w:r>
              <w:rPr>
                <w:rFonts w:ascii="David" w:hAnsi="David" w:cs="David" w:eastAsia="David"/>
                <w:b w:val="0"/>
                <w:i w:val="0"/>
                <w:sz w:val="19"/>
                <w:szCs w:val="19"/>
                <w:rtl/>
              </w:rPr>
              <w:t>חוות דעת הנתבעים</w:t>
            </w:r>
          </w:p>
        </w:tc>
        <w:tc>
          <w:tcPr>
            <w:tcW w:type="dxa" w:w="8504"/>
          </w:tcPr>
          <w:p>
            <w:pPr>
              <w:bidi/>
              <w:spacing w:after="20"/>
              <w:jc w:val="right"/>
            </w:pPr>
            <w:r/>
            <w:r>
              <w:rPr>
                <w:rFonts w:ascii="David" w:hAnsi="David" w:cs="David" w:eastAsia="David"/>
                <w:b w:val="0"/>
                <w:i w:val="0"/>
                <w:sz w:val="19"/>
                <w:szCs w:val="19"/>
                <w:rtl/>
              </w:rPr>
              <w:t>ד"ר מאיר כהן (בדיקה 12.11.24, חוו"ד 14.1.25) – אין גושים ואין עיוות; פרופ' פלד (4.11.24) – MALINGERING; ד"ר אלדד כץ (בדיקה 1.1.25, חוו"ד 15.1.25) – פערים, אין מקור עצבי</w:t>
            </w:r>
          </w:p>
        </w:tc>
        <w:tc>
          <w:tcPr>
            <w:tcW w:type="dxa" w:w="3969"/>
          </w:tcPr>
          <w:p>
            <w:pPr>
              <w:bidi/>
              <w:spacing w:after="20"/>
              <w:jc w:val="right"/>
            </w:pPr>
            <w:r/>
            <w:r>
              <w:rPr>
                <w:rFonts w:ascii="David" w:hAnsi="David" w:cs="David" w:eastAsia="David"/>
                <w:b w:val="0"/>
                <w:i w:val="0"/>
                <w:sz w:val="19"/>
                <w:szCs w:val="19"/>
                <w:rtl/>
              </w:rPr>
              <w:t>מוצגים 8–10</w:t>
            </w:r>
          </w:p>
        </w:tc>
      </w:tr>
      <w:tr>
        <w:tc>
          <w:tcPr>
            <w:tcW w:type="dxa" w:w="1984"/>
            <w:shd w:val="clear" w:color="auto" w:fill="EEF3FA"/>
          </w:tcPr>
          <w:p>
            <w:pPr>
              <w:bidi/>
              <w:spacing w:after="20"/>
              <w:jc w:val="right"/>
            </w:pPr>
            <w:r/>
            <w:r>
              <w:rPr>
                <w:rFonts w:ascii="David" w:hAnsi="David" w:cs="David" w:eastAsia="David"/>
                <w:b w:val="0"/>
                <w:i w:val="0"/>
                <w:sz w:val="19"/>
                <w:szCs w:val="19"/>
                <w:rtl/>
              </w:rPr>
              <w:t>מומחי בית המשפט</w:t>
            </w:r>
          </w:p>
        </w:tc>
        <w:tc>
          <w:tcPr>
            <w:tcW w:type="dxa" w:w="8504"/>
            <w:shd w:val="clear" w:color="auto" w:fill="EEF3FA"/>
          </w:tcPr>
          <w:p>
            <w:pPr>
              <w:bidi/>
              <w:spacing w:after="20"/>
              <w:jc w:val="right"/>
            </w:pPr>
            <w:r/>
            <w:r>
              <w:rPr>
                <w:rFonts w:ascii="David" w:hAnsi="David" w:cs="David" w:eastAsia="David"/>
                <w:b w:val="0"/>
                <w:i w:val="0"/>
                <w:sz w:val="19"/>
                <w:szCs w:val="19"/>
                <w:rtl/>
              </w:rPr>
              <w:t>פרופ' קוטלר (פסיכיאטריה): בדיקה 29.1.26, חוו"ד 10.3.26 – 30% (10% לעבר, 20% לאירוע "ככל שייקבע כי יש בסיס אובייקטיבי"), BDD שקדם לאירוע, לא מקבל את קביעת ההתחזות של פלד. כל זאת בלי שעמדו בפניו חומרי החקירה, תצהירי התובעת ועדיה, תשובותיה לשאלון, דוח התרופות שלה וחוו"ד שטיין (ר' פרק 2.א). ד"ר ארנולד שטיין (כאב): בדיקה 6.1.26, חוו"ד 24.2.26 – 3%, "ללא כל ממצא אובייקטיבי"</w:t>
            </w:r>
          </w:p>
        </w:tc>
        <w:tc>
          <w:tcPr>
            <w:tcW w:type="dxa" w:w="3969"/>
            <w:shd w:val="clear" w:color="auto" w:fill="EEF3FA"/>
          </w:tcPr>
          <w:p>
            <w:pPr>
              <w:bidi/>
              <w:spacing w:after="20"/>
              <w:jc w:val="right"/>
            </w:pPr>
            <w:r/>
            <w:r>
              <w:rPr>
                <w:rFonts w:ascii="David" w:hAnsi="David" w:cs="David" w:eastAsia="David"/>
                <w:b w:val="0"/>
                <w:i w:val="0"/>
                <w:sz w:val="19"/>
                <w:szCs w:val="19"/>
                <w:rtl/>
              </w:rPr>
              <w:t>חוו"ד מומחה בימ"ש פרופ' קוטלר 10.3.26 (OneDrive, תיקיית "אחר" – "אבידן עדי.pdf" ‎!s9e8707b4fe92483bbcd2662fecfd182e; נשלחה במייל אהובה 11.3.26 והוגשה לבימ"ש ע"י ב"כ התובעת 12.3.26); חוו"ד מומחה בימ"ש ד"ר ארנולד שטיין 24.2.26, נוסח מתוקן (Gmail – מייל ד"ר שטיין 24.2.26; לא נמצא ב-OneDrive)</w:t>
            </w:r>
          </w:p>
        </w:tc>
      </w:tr>
      <w:tr>
        <w:tc>
          <w:tcPr>
            <w:tcW w:type="dxa" w:w="1984"/>
          </w:tcPr>
          <w:p>
            <w:pPr>
              <w:bidi/>
              <w:spacing w:after="20"/>
              <w:jc w:val="right"/>
            </w:pPr>
            <w:r/>
            <w:r>
              <w:rPr>
                <w:rFonts w:ascii="David" w:hAnsi="David" w:cs="David" w:eastAsia="David"/>
                <w:b w:val="0"/>
                <w:i w:val="0"/>
                <w:sz w:val="19"/>
                <w:szCs w:val="19"/>
                <w:rtl/>
              </w:rPr>
              <w:t>שלב</w:t>
            </w:r>
          </w:p>
        </w:tc>
        <w:tc>
          <w:tcPr>
            <w:tcW w:type="dxa" w:w="8504"/>
          </w:tcPr>
          <w:p>
            <w:pPr>
              <w:bidi/>
              <w:spacing w:after="20"/>
              <w:jc w:val="right"/>
            </w:pPr>
            <w:r/>
            <w:r>
              <w:rPr>
                <w:rFonts w:ascii="David" w:hAnsi="David" w:cs="David" w:eastAsia="David"/>
                <w:b w:val="0"/>
                <w:i w:val="0"/>
                <w:sz w:val="19"/>
                <w:szCs w:val="19"/>
                <w:rtl/>
              </w:rPr>
              <w:t>ראיות התובעת הוגשו 15.4.25; ראיות הנתבעים 27.7.25. עדי התובעת: התובעת, פריד רביפור (אב חורג), ז'קלין ירושלמי (אם), שני אבידן (אחות). החקירה הסמויה (בינה מודיעין – דוחות 21.5.25 ו-4.6.25, הקלטות, תמליל, תצהיר החוקרת סופיה קרסילניקוב, אושר 29.7.25): הנתבעים ביקשו לעכב את חשיפתה – בקשה (78) מ-27.7.25</w:t>
            </w:r>
          </w:p>
        </w:tc>
        <w:tc>
          <w:tcPr>
            <w:tcW w:type="dxa" w:w="3969"/>
          </w:tcPr>
          <w:p>
            <w:pPr>
              <w:bidi/>
              <w:spacing w:after="20"/>
              <w:jc w:val="right"/>
            </w:pPr>
            <w:r/>
            <w:r>
              <w:rPr>
                <w:rFonts w:ascii="David" w:hAnsi="David" w:cs="David" w:eastAsia="David"/>
                <w:b w:val="0"/>
                <w:i w:val="0"/>
                <w:sz w:val="19"/>
                <w:szCs w:val="19"/>
                <w:rtl/>
              </w:rPr>
              <w:t>הודעות הגשת ראיות; בקשה (78) לעיכוב חשיפת תצהיר חוקר, 27.7.25 (OneDrive ‎!sfb902c2a6b044aaaae8324b739ae134b); Gmail</w:t>
            </w:r>
          </w:p>
        </w:tc>
      </w:tr>
      <w:tr>
        <w:tc>
          <w:tcPr>
            <w:tcW w:type="dxa" w:w="1984"/>
            <w:shd w:val="clear" w:color="auto" w:fill="EEF3FA"/>
          </w:tcPr>
          <w:p>
            <w:pPr>
              <w:bidi/>
              <w:spacing w:after="20"/>
              <w:jc w:val="right"/>
            </w:pPr>
            <w:r/>
            <w:r>
              <w:rPr>
                <w:rFonts w:ascii="David" w:hAnsi="David" w:cs="David" w:eastAsia="David"/>
                <w:b w:val="0"/>
                <w:i w:val="0"/>
                <w:sz w:val="19"/>
                <w:szCs w:val="19"/>
                <w:rtl/>
              </w:rPr>
              <w:t>דיונים קרובים</w:t>
            </w:r>
          </w:p>
        </w:tc>
        <w:tc>
          <w:tcPr>
            <w:tcW w:type="dxa" w:w="8504"/>
            <w:shd w:val="clear" w:color="auto" w:fill="EEF3FA"/>
          </w:tcPr>
          <w:p>
            <w:pPr>
              <w:bidi/>
              <w:spacing w:after="20"/>
              <w:jc w:val="right"/>
            </w:pPr>
            <w:r/>
            <w:r>
              <w:rPr>
                <w:rFonts w:ascii="David" w:hAnsi="David" w:cs="David" w:eastAsia="David"/>
                <w:b w:val="0"/>
                <w:i w:val="0"/>
                <w:sz w:val="19"/>
                <w:szCs w:val="19"/>
                <w:rtl/>
              </w:rPr>
              <w:t>25.10.2026 09:30 – עדות התובעת; 4.11.2026 – חקירת החוקרת (זומנה ל-09:00) ופרופ' קוטלר (09:30)</w:t>
            </w:r>
          </w:p>
        </w:tc>
        <w:tc>
          <w:tcPr>
            <w:tcW w:type="dxa" w:w="3969"/>
            <w:shd w:val="clear" w:color="auto" w:fill="EEF3FA"/>
          </w:tcPr>
          <w:p>
            <w:pPr>
              <w:bidi/>
              <w:spacing w:after="20"/>
              <w:jc w:val="right"/>
            </w:pPr>
            <w:r/>
            <w:r>
              <w:rPr>
                <w:rFonts w:ascii="David" w:hAnsi="David" w:cs="David" w:eastAsia="David"/>
                <w:b w:val="0"/>
                <w:i w:val="0"/>
                <w:sz w:val="19"/>
                <w:szCs w:val="19"/>
                <w:rtl/>
              </w:rPr>
              <w:t>מיילים 17.6.26, 27–28.7.26; הודעה (147)</w:t>
            </w:r>
          </w:p>
        </w:tc>
      </w:tr>
    </w:tbl>
    <w:p/>
    <w:p>
      <w:pPr>
        <w:bidi/>
        <w:pStyle w:val="Heading1"/>
        <w:spacing w:after="120"/>
        <w:jc w:val="right"/>
      </w:pPr>
      <w:r>
        <w:rPr>
          <w:rFonts w:ascii="David" w:hAnsi="David" w:cs="David" w:eastAsia="David"/>
          <w:b/>
          <w:i w:val="0"/>
          <w:color w:val="1F3864"/>
          <w:sz w:val="32"/>
          <w:szCs w:val="32"/>
          <w:bCs/>
          <w:rtl/>
        </w:rPr>
        <w:t>2. בדיקת ההליך: קוטלר, חיסיון החקירה וצעדים לפני 25.10</w:t>
      </w:r>
    </w:p>
    <w:p>
      <w:pPr>
        <w:bidi/>
        <w:pStyle w:val="Heading2"/>
        <w:spacing w:after="120"/>
        <w:jc w:val="right"/>
      </w:pPr>
      <w:r>
        <w:rPr>
          <w:rFonts w:ascii="David" w:hAnsi="David" w:cs="David" w:eastAsia="David"/>
          <w:b/>
          <w:i w:val="0"/>
          <w:color w:val="2E5597"/>
          <w:sz w:val="26"/>
          <w:szCs w:val="26"/>
          <w:bCs/>
          <w:rtl/>
        </w:rPr>
        <w:t>2.א מה עמד בפני פרופ' קוטלר</w:t>
      </w:r>
    </w:p>
    <w:p>
      <w:pPr>
        <w:bidi/>
        <w:spacing w:after="80"/>
        <w:jc w:val="both"/>
      </w:pPr>
      <w:r>
        <w:rPr>
          <w:rFonts w:ascii="David" w:hAnsi="David" w:cs="David" w:eastAsia="David"/>
          <w:b/>
          <w:i w:val="0"/>
          <w:sz w:val="21"/>
          <w:szCs w:val="21"/>
          <w:bCs/>
          <w:rtl/>
        </w:rPr>
        <w:t xml:space="preserve">ציטוט מחוו"ד קוטלר, עמ' 1, "תיעוד שעמד בפני": </w:t>
      </w:r>
      <w:r>
        <w:rPr>
          <w:rFonts w:ascii="David" w:hAnsi="David" w:cs="David" w:eastAsia="David"/>
          <w:b w:val="0"/>
          <w:i w:val="0"/>
          <w:sz w:val="21"/>
          <w:szCs w:val="21"/>
          <w:rtl/>
        </w:rPr>
        <w:t>(1) כתב תביעה; (2) כתב הגנה; (3) תיעוד רפואי קופת החולים; (4) תיעוד רפואי המרכז הרפואי שמיר- אסף הרופא; (5) תיעוד רפואי בית החולים שיבא; (6) תיעוד רפואי בית החולים איכילוב; (7) חוו"ד ד"ר בעז אמן 16.5.24; (8) חוו"ד ד"ר מאיר כהן; (9) חוו"ד ד"ר רבקה כהן 9.5.24; (10) חוו"ד פרופ' פלד 4.11.24; (11) חוו"ד ד"ר ליאור דיין 3.7.24; (12) חוו"ד ד"ר אלדד כץ 15.1.25.</w:t>
      </w:r>
    </w:p>
    <w:p>
      <w:pPr>
        <w:bidi/>
        <w:spacing w:after="80"/>
        <w:jc w:val="both"/>
      </w:pPr>
      <w:r>
        <w:rPr>
          <w:rFonts w:ascii="David" w:hAnsi="David" w:cs="David" w:eastAsia="David"/>
          <w:b/>
          <w:i w:val="0"/>
          <w:color w:val="C00000"/>
          <w:sz w:val="21"/>
          <w:szCs w:val="21"/>
          <w:bCs/>
          <w:rtl/>
        </w:rPr>
        <w:t xml:space="preserve">לא ברשימה: </w:t>
      </w:r>
      <w:r>
        <w:rPr>
          <w:rFonts w:ascii="David" w:hAnsi="David" w:cs="David" w:eastAsia="David"/>
          <w:b/>
          <w:i w:val="0"/>
          <w:sz w:val="21"/>
          <w:szCs w:val="21"/>
          <w:bCs/>
          <w:rtl/>
        </w:rPr>
        <w:t>דוח החקירה, ההקלטות, התמליל או תצהיר החוקרת; תצהיר התובעת ותצהירי ההורים והאחות; תצהיר התשובות לשאלון (כולל תשובה 8 – ההודאה בביקורים הנפשיים); דוח ניפוק התרופות שהתובעת עצמה הגישה (מוצג 14); חוו"ד ד"ר שטיין (24.2.26), שקדמה לחוות דעתו.</w:t>
      </w:r>
    </w:p>
    <w:p>
      <w:pPr>
        <w:bidi/>
        <w:spacing w:after="80"/>
        <w:jc w:val="both"/>
      </w:pPr>
      <w:r>
        <w:rPr>
          <w:rFonts w:ascii="David" w:hAnsi="David" w:cs="David" w:eastAsia="David"/>
          <w:b/>
          <w:i w:val="0"/>
          <w:sz w:val="21"/>
          <w:szCs w:val="21"/>
          <w:bCs/>
          <w:rtl/>
        </w:rPr>
        <w:t xml:space="preserve">מסקנה: </w:t>
      </w:r>
      <w:r>
        <w:rPr>
          <w:rFonts w:ascii="David" w:hAnsi="David" w:cs="David" w:eastAsia="David"/>
          <w:b w:val="0"/>
          <w:i w:val="0"/>
          <w:sz w:val="21"/>
          <w:szCs w:val="21"/>
          <w:rtl/>
        </w:rPr>
        <w:t>הנכות של 30% וההסתייגות מקביעת ההתחזות של פלד ניתנו בלי חומרי החקירה. לפי עמ' 8, "המדד המרכזי בהערכה הינו התפקוד", והשבר התפקודי מבוסס על מה ש"הנבדקת מציינת": שעזבה את מגוריה העצמאיים, הפסיקה לעבוד, נסוגה מקשרים חברתיים וממעטת לצאת. אלה בדיוק העובדות שהחקירה הסמויה סותרת. לכן חוות הדעת אינה עומדת "נגדנו" בנקודה זו – היא נשענת על דיווח עצמי שלא נבדק.</w:t>
      </w:r>
    </w:p>
    <w:p>
      <w:pPr>
        <w:bidi/>
        <w:pStyle w:val="Heading2"/>
        <w:spacing w:after="120"/>
        <w:jc w:val="right"/>
      </w:pPr>
      <w:r>
        <w:rPr>
          <w:rFonts w:ascii="David" w:hAnsi="David" w:cs="David" w:eastAsia="David"/>
          <w:b/>
          <w:i w:val="0"/>
          <w:color w:val="2E5597"/>
          <w:sz w:val="26"/>
          <w:szCs w:val="26"/>
          <w:bCs/>
          <w:rtl/>
        </w:rPr>
        <w:t>2.ב חיסיון / עיכוב חשיפת החקירה – מה נמצא</w:t>
      </w:r>
    </w:p>
    <w:tbl>
      <w:tblPr>
        <w:tblStyle w:val="TableGrid"/>
        <w:tblW w:type="dxa" w:w="14458"/>
        <w:jc w:val="center"/>
        <w:tblLayout w:type="fixed"/>
        <w:tblLook w:firstColumn="1" w:firstRow="1" w:lastColumn="0" w:lastRow="0" w:noHBand="0" w:noVBand="1" w:val="04A0"/>
        <w:bidiVisual/>
        <w:tblLayout w:type="fixed"/>
      </w:tblPr>
      <w:tblGrid>
        <w:gridCol w:w="1474"/>
        <w:gridCol w:w="8731"/>
        <w:gridCol w:w="4252"/>
      </w:tblGrid>
      <w:tr>
        <w:trPr>
          <w:tblHeader w:val="true"/>
        </w:trPr>
        <w:tc>
          <w:tcPr>
            <w:tcW w:type="dxa" w:w="1474"/>
            <w:shd w:val="clear" w:color="auto" w:fill="1F3864"/>
          </w:tcPr>
          <w:p>
            <w:pPr>
              <w:bidi/>
              <w:spacing w:after="0"/>
              <w:jc w:val="center"/>
            </w:pPr>
            <w:r/>
            <w:r>
              <w:rPr>
                <w:rFonts w:ascii="David" w:hAnsi="David" w:cs="David" w:eastAsia="David"/>
                <w:b/>
                <w:i w:val="0"/>
                <w:color w:val="FFFFFF"/>
                <w:sz w:val="20"/>
                <w:szCs w:val="20"/>
                <w:bCs/>
                <w:rtl/>
              </w:rPr>
              <w:t>תאריך</w:t>
            </w:r>
          </w:p>
        </w:tc>
        <w:tc>
          <w:tcPr>
            <w:tcW w:type="dxa" w:w="8731"/>
            <w:shd w:val="clear" w:color="auto" w:fill="1F3864"/>
          </w:tcPr>
          <w:p>
            <w:pPr>
              <w:bidi/>
              <w:spacing w:after="0"/>
              <w:jc w:val="center"/>
            </w:pPr>
            <w:r/>
            <w:r>
              <w:rPr>
                <w:rFonts w:ascii="David" w:hAnsi="David" w:cs="David" w:eastAsia="David"/>
                <w:b/>
                <w:i w:val="0"/>
                <w:color w:val="FFFFFF"/>
                <w:sz w:val="20"/>
                <w:szCs w:val="20"/>
                <w:bCs/>
                <w:rtl/>
              </w:rPr>
              <w:t>מה קרה</w:t>
            </w:r>
          </w:p>
        </w:tc>
        <w:tc>
          <w:tcPr>
            <w:tcW w:type="dxa" w:w="4252"/>
            <w:shd w:val="clear" w:color="auto" w:fill="1F3864"/>
          </w:tcPr>
          <w:p>
            <w:pPr>
              <w:bidi/>
              <w:spacing w:after="0"/>
              <w:jc w:val="center"/>
            </w:pPr>
            <w:r/>
            <w:r>
              <w:rPr>
                <w:rFonts w:ascii="David" w:hAnsi="David" w:cs="David" w:eastAsia="David"/>
                <w:b/>
                <w:i w:val="0"/>
                <w:color w:val="FFFFFF"/>
                <w:sz w:val="20"/>
                <w:szCs w:val="20"/>
                <w:bCs/>
                <w:rtl/>
              </w:rPr>
              <w:t>מקור</w:t>
            </w:r>
          </w:p>
        </w:tc>
      </w:tr>
      <w:tr>
        <w:tc>
          <w:tcPr>
            <w:tcW w:type="dxa" w:w="1474"/>
          </w:tcPr>
          <w:p>
            <w:pPr>
              <w:bidi/>
              <w:spacing w:after="20"/>
              <w:jc w:val="right"/>
            </w:pPr>
            <w:r/>
            <w:r>
              <w:rPr>
                <w:rFonts w:ascii="David" w:hAnsi="David" w:cs="David" w:eastAsia="David"/>
                <w:b w:val="0"/>
                <w:i w:val="0"/>
                <w:sz w:val="19"/>
                <w:szCs w:val="19"/>
                <w:rtl/>
              </w:rPr>
              <w:t>18.7.25</w:t>
            </w:r>
          </w:p>
        </w:tc>
        <w:tc>
          <w:tcPr>
            <w:tcW w:type="dxa" w:w="8731"/>
          </w:tcPr>
          <w:p>
            <w:pPr>
              <w:bidi/>
              <w:spacing w:after="20"/>
              <w:jc w:val="right"/>
            </w:pPr>
            <w:r/>
            <w:r>
              <w:rPr>
                <w:rFonts w:ascii="David" w:hAnsi="David" w:cs="David" w:eastAsia="David"/>
                <w:b w:val="0"/>
                <w:i w:val="0"/>
                <w:sz w:val="19"/>
                <w:szCs w:val="19"/>
                <w:rtl/>
              </w:rPr>
              <w:t>אריאל לחוקר מתן טל: "אני רוצה להגיש את הראיות בתחילת שבוע ולבקש שיוגשו באופן חסוי"</w:t>
            </w:r>
          </w:p>
        </w:tc>
        <w:tc>
          <w:tcPr>
            <w:tcW w:type="dxa" w:w="4252"/>
          </w:tcPr>
          <w:p>
            <w:pPr>
              <w:bidi/>
              <w:spacing w:after="20"/>
              <w:jc w:val="right"/>
            </w:pPr>
            <w:r/>
            <w:r>
              <w:rPr>
                <w:rFonts w:ascii="David" w:hAnsi="David" w:cs="David" w:eastAsia="David"/>
                <w:b w:val="0"/>
                <w:i w:val="0"/>
                <w:sz w:val="19"/>
                <w:szCs w:val="19"/>
                <w:rtl/>
              </w:rPr>
              <w:t>Gmail, שרשור 1981c13c52559157</w:t>
            </w:r>
          </w:p>
        </w:tc>
      </w:tr>
      <w:tr>
        <w:tc>
          <w:tcPr>
            <w:tcW w:type="dxa" w:w="1474"/>
            <w:shd w:val="clear" w:color="auto" w:fill="EEF3FA"/>
          </w:tcPr>
          <w:p>
            <w:pPr>
              <w:bidi/>
              <w:spacing w:after="20"/>
              <w:jc w:val="right"/>
            </w:pPr>
            <w:r/>
            <w:r>
              <w:rPr>
                <w:rFonts w:ascii="David" w:hAnsi="David" w:cs="David" w:eastAsia="David"/>
                <w:b w:val="0"/>
                <w:i w:val="0"/>
                <w:sz w:val="19"/>
                <w:szCs w:val="19"/>
                <w:rtl/>
              </w:rPr>
              <w:t>27.7.25</w:t>
            </w:r>
          </w:p>
        </w:tc>
        <w:tc>
          <w:tcPr>
            <w:tcW w:type="dxa" w:w="8731"/>
            <w:shd w:val="clear" w:color="auto" w:fill="EEF3FA"/>
          </w:tcPr>
          <w:p>
            <w:pPr>
              <w:bidi/>
              <w:spacing w:after="20"/>
              <w:jc w:val="right"/>
            </w:pPr>
            <w:r/>
            <w:r>
              <w:rPr>
                <w:rFonts w:ascii="David" w:hAnsi="David" w:cs="David" w:eastAsia="David"/>
                <w:b w:val="0"/>
                <w:i w:val="0"/>
                <w:sz w:val="19"/>
                <w:szCs w:val="19"/>
                <w:rtl/>
              </w:rPr>
              <w:t>בקשה (78): "לאפשר לנתבעים לעכב את חשיפת תצהיר החוקר ודו"ח החקירה, עד לאחר תום פרשת התביעה" (פתיח); ס' 14: "תצהיר החוקר בצירוף החומרים הגולמיים והדו"ח יוגשו לאחר חקירת התובעת". הבקשה נשענת על הלכת סויסה (ס' 9) ועל בר"ע (י-ם) 3089/01 דהן נ' הדר (ס' 12)</w:t>
            </w:r>
          </w:p>
        </w:tc>
        <w:tc>
          <w:tcPr>
            <w:tcW w:type="dxa" w:w="4252"/>
            <w:shd w:val="clear" w:color="auto" w:fill="EEF3FA"/>
          </w:tcPr>
          <w:p>
            <w:pPr>
              <w:bidi/>
              <w:spacing w:after="20"/>
              <w:jc w:val="right"/>
            </w:pPr>
            <w:r/>
            <w:r>
              <w:rPr>
                <w:rFonts w:ascii="David" w:hAnsi="David" w:cs="David" w:eastAsia="David"/>
                <w:b w:val="0"/>
                <w:i w:val="0"/>
                <w:sz w:val="19"/>
                <w:szCs w:val="19"/>
                <w:rtl/>
              </w:rPr>
              <w:t>בקשה (78) לעיכוב חשיפת תצהיר חוקר, 27.7.25 (OneDrive ‎!sfb902c2a6b044aaaae8324b739ae134b)</w:t>
            </w:r>
          </w:p>
        </w:tc>
      </w:tr>
      <w:tr>
        <w:tc>
          <w:tcPr>
            <w:tcW w:type="dxa" w:w="1474"/>
          </w:tcPr>
          <w:p>
            <w:pPr>
              <w:bidi/>
              <w:spacing w:after="20"/>
              <w:jc w:val="right"/>
            </w:pPr>
            <w:r/>
            <w:r>
              <w:rPr>
                <w:rFonts w:ascii="David" w:hAnsi="David" w:cs="David" w:eastAsia="David"/>
                <w:b w:val="0"/>
                <w:i w:val="0"/>
                <w:sz w:val="19"/>
                <w:szCs w:val="19"/>
                <w:rtl/>
              </w:rPr>
              <w:t>27.7.25</w:t>
            </w:r>
          </w:p>
        </w:tc>
        <w:tc>
          <w:tcPr>
            <w:tcW w:type="dxa" w:w="8731"/>
          </w:tcPr>
          <w:p>
            <w:pPr>
              <w:bidi/>
              <w:spacing w:after="20"/>
              <w:jc w:val="right"/>
            </w:pPr>
            <w:r/>
            <w:r>
              <w:rPr>
                <w:rFonts w:ascii="David" w:hAnsi="David" w:cs="David" w:eastAsia="David"/>
                <w:b w:val="0"/>
                <w:i w:val="0"/>
                <w:sz w:val="19"/>
                <w:szCs w:val="19"/>
                <w:rtl/>
              </w:rPr>
              <w:t>הודעה על הגשת ראיות, ס' 2: "מוגשות... בקשות לזימון עדים ובקשה לעיכוב חשיפת ראיה"</w:t>
            </w:r>
          </w:p>
        </w:tc>
        <w:tc>
          <w:tcPr>
            <w:tcW w:type="dxa" w:w="4252"/>
          </w:tcPr>
          <w:p>
            <w:pPr>
              <w:bidi/>
              <w:spacing w:after="20"/>
              <w:jc w:val="right"/>
            </w:pPr>
            <w:r/>
            <w:r>
              <w:rPr>
                <w:rFonts w:ascii="David" w:hAnsi="David" w:cs="David" w:eastAsia="David"/>
                <w:b w:val="0"/>
                <w:i w:val="0"/>
                <w:sz w:val="19"/>
                <w:szCs w:val="19"/>
                <w:rtl/>
              </w:rPr>
              <w:t>הודעה על הגשת ראיות (OneDrive)</w:t>
            </w:r>
          </w:p>
        </w:tc>
      </w:tr>
      <w:tr>
        <w:tc>
          <w:tcPr>
            <w:tcW w:type="dxa" w:w="1474"/>
            <w:shd w:val="clear" w:color="auto" w:fill="EEF3FA"/>
          </w:tcPr>
          <w:p>
            <w:pPr>
              <w:bidi/>
              <w:spacing w:after="20"/>
              <w:jc w:val="right"/>
            </w:pPr>
            <w:r/>
            <w:r>
              <w:rPr>
                <w:rFonts w:ascii="David" w:hAnsi="David" w:cs="David" w:eastAsia="David"/>
                <w:b w:val="0"/>
                <w:i w:val="0"/>
                <w:sz w:val="19"/>
                <w:szCs w:val="19"/>
                <w:rtl/>
              </w:rPr>
              <w:t>29.7.25</w:t>
            </w:r>
          </w:p>
        </w:tc>
        <w:tc>
          <w:tcPr>
            <w:tcW w:type="dxa" w:w="8731"/>
            <w:shd w:val="clear" w:color="auto" w:fill="EEF3FA"/>
          </w:tcPr>
          <w:p>
            <w:pPr>
              <w:bidi/>
              <w:spacing w:after="20"/>
              <w:jc w:val="right"/>
            </w:pPr>
            <w:r/>
            <w:r>
              <w:rPr>
                <w:rFonts w:ascii="David" w:hAnsi="David" w:cs="David" w:eastAsia="David"/>
                <w:b w:val="0"/>
                <w:i w:val="0"/>
                <w:sz w:val="19"/>
                <w:szCs w:val="19"/>
                <w:rtl/>
              </w:rPr>
              <w:t>תצהיר החוקרת סופיה קרסילניקוב (בינת חקירות) אושר בפני עו"ד פרייברג. הגרסה "תצהיר חוקרת ח.pdf" עודכנה ב-OneDrive ב-8.9.25</w:t>
            </w:r>
          </w:p>
        </w:tc>
        <w:tc>
          <w:tcPr>
            <w:tcW w:type="dxa" w:w="4252"/>
            <w:shd w:val="clear" w:color="auto" w:fill="EEF3FA"/>
          </w:tcPr>
          <w:p>
            <w:pPr>
              <w:bidi/>
              <w:spacing w:after="20"/>
              <w:jc w:val="right"/>
            </w:pPr>
            <w:r/>
            <w:r>
              <w:rPr>
                <w:rFonts w:ascii="David" w:hAnsi="David" w:cs="David" w:eastAsia="David"/>
                <w:b w:val="0"/>
                <w:i w:val="0"/>
                <w:sz w:val="19"/>
                <w:szCs w:val="19"/>
                <w:rtl/>
              </w:rPr>
              <w:t>OneDrive ‎!sc822f8d06fc54faca6a93688eec43c00; מסמך 21 עמ' 28</w:t>
            </w:r>
          </w:p>
        </w:tc>
      </w:tr>
      <w:tr>
        <w:tc>
          <w:tcPr>
            <w:tcW w:type="dxa" w:w="1474"/>
          </w:tcPr>
          <w:p>
            <w:pPr>
              <w:bidi/>
              <w:spacing w:after="20"/>
              <w:jc w:val="right"/>
            </w:pPr>
            <w:r/>
            <w:r>
              <w:rPr>
                <w:rFonts w:ascii="David" w:hAnsi="David" w:cs="David" w:eastAsia="David"/>
                <w:b w:val="0"/>
                <w:i w:val="0"/>
                <w:sz w:val="19"/>
                <w:szCs w:val="19"/>
                <w:rtl/>
              </w:rPr>
              <w:t>1.9.25</w:t>
            </w:r>
          </w:p>
        </w:tc>
        <w:tc>
          <w:tcPr>
            <w:tcW w:type="dxa" w:w="8731"/>
          </w:tcPr>
          <w:p>
            <w:pPr>
              <w:bidi/>
              <w:spacing w:after="20"/>
              <w:jc w:val="right"/>
            </w:pPr>
            <w:r/>
            <w:r>
              <w:rPr>
                <w:rFonts w:ascii="David" w:hAnsi="David" w:cs="David" w:eastAsia="David"/>
                <w:b w:val="0"/>
                <w:i w:val="0"/>
                <w:sz w:val="19"/>
                <w:szCs w:val="19"/>
                <w:rtl/>
              </w:rPr>
              <w:t>החלטת בית המשפט שהורתה לתובעת להגיב לבקשה (78). ההחלטה עצמה לא אותרה – ידועה רק מתוך (96)</w:t>
            </w:r>
          </w:p>
        </w:tc>
        <w:tc>
          <w:tcPr>
            <w:tcW w:type="dxa" w:w="4252"/>
          </w:tcPr>
          <w:p>
            <w:pPr>
              <w:bidi/>
              <w:spacing w:after="20"/>
              <w:jc w:val="right"/>
            </w:pPr>
            <w:r/>
            <w:r>
              <w:rPr>
                <w:rFonts w:ascii="David" w:hAnsi="David" w:cs="David" w:eastAsia="David"/>
                <w:b w:val="0"/>
                <w:i w:val="0"/>
                <w:sz w:val="19"/>
                <w:szCs w:val="19"/>
                <w:rtl/>
              </w:rPr>
              <w:t>תגובת התובעת (96) לבקשה לעיכוב, 4.9.25 (OneDrive, כתבי טענות; OCR)</w:t>
            </w:r>
          </w:p>
        </w:tc>
      </w:tr>
      <w:tr>
        <w:tc>
          <w:tcPr>
            <w:tcW w:type="dxa" w:w="1474"/>
            <w:shd w:val="clear" w:color="auto" w:fill="EEF3FA"/>
          </w:tcPr>
          <w:p>
            <w:pPr>
              <w:bidi/>
              <w:spacing w:after="20"/>
              <w:jc w:val="right"/>
            </w:pPr>
            <w:r/>
            <w:r>
              <w:rPr>
                <w:rFonts w:ascii="David" w:hAnsi="David" w:cs="David" w:eastAsia="David"/>
                <w:b w:val="0"/>
                <w:i w:val="0"/>
                <w:sz w:val="19"/>
                <w:szCs w:val="19"/>
                <w:rtl/>
              </w:rPr>
              <w:t>4.9.25</w:t>
            </w:r>
          </w:p>
        </w:tc>
        <w:tc>
          <w:tcPr>
            <w:tcW w:type="dxa" w:w="8731"/>
            <w:shd w:val="clear" w:color="auto" w:fill="EEF3FA"/>
          </w:tcPr>
          <w:p>
            <w:pPr>
              <w:bidi/>
              <w:spacing w:after="20"/>
              <w:jc w:val="right"/>
            </w:pPr>
            <w:r/>
            <w:r>
              <w:rPr>
                <w:rFonts w:ascii="David" w:hAnsi="David" w:cs="David" w:eastAsia="David"/>
                <w:b w:val="0"/>
                <w:i w:val="0"/>
                <w:sz w:val="19"/>
                <w:szCs w:val="19"/>
                <w:rtl/>
              </w:rPr>
              <w:t>התובעת מתנגדת (96): ס' 8–9 – כבר הוגשו תצהירים, "ממילא תעומת התובעת עם הגרסה שמסרה בתצהירה"; ס' 11–12 – הטיפול עצמו אינו מוכחש, "בשונה מעניין סויסה". מפנה לתא"מ (ת"א) 69674-02-20 הפניקס נ' גבארין [ציטוט של התובעת; לא אומת]</w:t>
            </w:r>
          </w:p>
        </w:tc>
        <w:tc>
          <w:tcPr>
            <w:tcW w:type="dxa" w:w="4252"/>
            <w:shd w:val="clear" w:color="auto" w:fill="EEF3FA"/>
          </w:tcPr>
          <w:p>
            <w:pPr>
              <w:bidi/>
              <w:spacing w:after="20"/>
              <w:jc w:val="right"/>
            </w:pPr>
            <w:r/>
            <w:r>
              <w:rPr>
                <w:rFonts w:ascii="David" w:hAnsi="David" w:cs="David" w:eastAsia="David"/>
                <w:b w:val="0"/>
                <w:i w:val="0"/>
                <w:sz w:val="19"/>
                <w:szCs w:val="19"/>
                <w:rtl/>
              </w:rPr>
              <w:t>תגובת התובעת (96) לבקשה לעיכוב, 4.9.25 (OneDrive, כתבי טענות; OCR)</w:t>
            </w:r>
          </w:p>
        </w:tc>
      </w:tr>
      <w:tr>
        <w:tc>
          <w:tcPr>
            <w:tcW w:type="dxa" w:w="1474"/>
          </w:tcPr>
          <w:p>
            <w:pPr>
              <w:bidi/>
              <w:spacing w:after="20"/>
              <w:jc w:val="right"/>
            </w:pPr>
            <w:r/>
            <w:r>
              <w:rPr>
                <w:rFonts w:ascii="David" w:hAnsi="David" w:cs="David" w:eastAsia="David"/>
                <w:b w:val="0"/>
                <w:i w:val="0"/>
                <w:sz w:val="19"/>
                <w:szCs w:val="19"/>
                <w:rtl/>
              </w:rPr>
              <w:t>9/2025</w:t>
            </w:r>
          </w:p>
        </w:tc>
        <w:tc>
          <w:tcPr>
            <w:tcW w:type="dxa" w:w="8731"/>
          </w:tcPr>
          <w:p>
            <w:pPr>
              <w:bidi/>
              <w:spacing w:after="20"/>
              <w:jc w:val="right"/>
            </w:pPr>
            <w:r/>
            <w:r>
              <w:rPr>
                <w:rFonts w:ascii="David" w:hAnsi="David" w:cs="David" w:eastAsia="David"/>
                <w:b w:val="0"/>
                <w:i w:val="0"/>
                <w:sz w:val="19"/>
                <w:szCs w:val="19"/>
                <w:rtl/>
              </w:rPr>
              <w:t>קדם משפט – לפי שם קובץ ב-OneDrive: "קדמ שהתקיים בספטמבר - קדמ אחרי תצהירים וחיסיון חוקרים" (10.9.25). בעמ' 23–25 בקובץ: נקודות הטיעון של אריאל בעד עיכוב החשיפה (למשל "חשיפת דו"ח החוקר יאפשר לתובעת לתמרן ולהכין את עצמה ובני משפחה"). פרוטוקול או החלטה – לא בקובץ</w:t>
            </w:r>
          </w:p>
        </w:tc>
        <w:tc>
          <w:tcPr>
            <w:tcW w:type="dxa" w:w="4252"/>
          </w:tcPr>
          <w:p>
            <w:pPr>
              <w:bidi/>
              <w:spacing w:after="20"/>
              <w:jc w:val="right"/>
            </w:pPr>
            <w:r/>
            <w:r>
              <w:rPr>
                <w:rFonts w:ascii="David" w:hAnsi="David" w:cs="David" w:eastAsia="David"/>
                <w:b w:val="0"/>
                <w:i w:val="0"/>
                <w:sz w:val="19"/>
                <w:szCs w:val="19"/>
                <w:rtl/>
              </w:rPr>
              <w:t>OneDrive ‎!s7fc0331b2ca74c748d6f97c93d9d2bed (עמ' 1–4 שייכים לתיק אחר ולא נקראו)</w:t>
            </w:r>
          </w:p>
        </w:tc>
      </w:tr>
      <w:tr>
        <w:tc>
          <w:tcPr>
            <w:tcW w:type="dxa" w:w="1474"/>
            <w:shd w:val="clear" w:color="auto" w:fill="EEF3FA"/>
          </w:tcPr>
          <w:p>
            <w:pPr>
              <w:bidi/>
              <w:spacing w:after="20"/>
              <w:jc w:val="right"/>
            </w:pPr>
            <w:r/>
            <w:r>
              <w:rPr>
                <w:rFonts w:ascii="David" w:hAnsi="David" w:cs="David" w:eastAsia="David"/>
                <w:b w:val="0"/>
                <w:i w:val="0"/>
                <w:sz w:val="19"/>
                <w:szCs w:val="19"/>
                <w:rtl/>
              </w:rPr>
              <w:t>11–12.3.26</w:t>
            </w:r>
          </w:p>
        </w:tc>
        <w:tc>
          <w:tcPr>
            <w:tcW w:type="dxa" w:w="8731"/>
            <w:shd w:val="clear" w:color="auto" w:fill="EEF3FA"/>
          </w:tcPr>
          <w:p>
            <w:pPr>
              <w:bidi/>
              <w:spacing w:after="20"/>
              <w:jc w:val="right"/>
            </w:pPr>
            <w:r/>
            <w:r>
              <w:rPr>
                <w:rFonts w:ascii="David" w:hAnsi="David" w:cs="David" w:eastAsia="David"/>
                <w:b w:val="0"/>
                <w:i w:val="0"/>
                <w:sz w:val="19"/>
                <w:szCs w:val="19"/>
                <w:rtl/>
              </w:rPr>
              <w:t>חוו"ד קוטלר נשלחה לצדדים (11.3.26), וב"כ התובעת הגיש אותה לבית המשפט (12.3.26)</w:t>
            </w:r>
          </w:p>
        </w:tc>
        <w:tc>
          <w:tcPr>
            <w:tcW w:type="dxa" w:w="4252"/>
            <w:shd w:val="clear" w:color="auto" w:fill="EEF3FA"/>
          </w:tcPr>
          <w:p>
            <w:pPr>
              <w:bidi/>
              <w:spacing w:after="20"/>
              <w:jc w:val="right"/>
            </w:pPr>
            <w:r/>
            <w:r>
              <w:rPr>
                <w:rFonts w:ascii="David" w:hAnsi="David" w:cs="David" w:eastAsia="David"/>
                <w:b w:val="0"/>
                <w:i w:val="0"/>
                <w:sz w:val="19"/>
                <w:szCs w:val="19"/>
                <w:rtl/>
              </w:rPr>
              <w:t>Gmail, שרשור 19cddad01616c38c</w:t>
            </w:r>
          </w:p>
        </w:tc>
      </w:tr>
      <w:tr>
        <w:tc>
          <w:tcPr>
            <w:tcW w:type="dxa" w:w="1474"/>
          </w:tcPr>
          <w:p>
            <w:pPr>
              <w:bidi/>
              <w:spacing w:after="20"/>
              <w:jc w:val="right"/>
            </w:pPr>
            <w:r/>
            <w:r>
              <w:rPr>
                <w:rFonts w:ascii="David" w:hAnsi="David" w:cs="David" w:eastAsia="David"/>
                <w:b w:val="0"/>
                <w:i w:val="0"/>
                <w:sz w:val="19"/>
                <w:szCs w:val="19"/>
                <w:rtl/>
              </w:rPr>
              <w:t>15.3.26</w:t>
            </w:r>
          </w:p>
        </w:tc>
        <w:tc>
          <w:tcPr>
            <w:tcW w:type="dxa" w:w="8731"/>
          </w:tcPr>
          <w:p>
            <w:pPr>
              <w:bidi/>
              <w:spacing w:after="20"/>
              <w:jc w:val="right"/>
            </w:pPr>
            <w:r/>
            <w:r>
              <w:rPr>
                <w:rFonts w:ascii="David" w:hAnsi="David" w:cs="David" w:eastAsia="David"/>
                <w:b w:val="0"/>
                <w:i w:val="0"/>
                <w:sz w:val="19"/>
                <w:szCs w:val="19"/>
                <w:rtl/>
              </w:rPr>
              <w:t>קדם משפט (יומן). פרוטוקול לא אותר</w:t>
            </w:r>
          </w:p>
        </w:tc>
        <w:tc>
          <w:tcPr>
            <w:tcW w:type="dxa" w:w="4252"/>
          </w:tcPr>
          <w:p>
            <w:pPr>
              <w:bidi/>
              <w:spacing w:after="20"/>
              <w:jc w:val="right"/>
            </w:pPr>
            <w:r/>
            <w:r>
              <w:rPr>
                <w:rFonts w:ascii="David" w:hAnsi="David" w:cs="David" w:eastAsia="David"/>
                <w:b w:val="0"/>
                <w:i w:val="0"/>
                <w:sz w:val="19"/>
                <w:szCs w:val="19"/>
                <w:rtl/>
              </w:rPr>
              <w:t>Gmail – התראת יומן 15.3.26</w:t>
            </w:r>
          </w:p>
        </w:tc>
      </w:tr>
      <w:tr>
        <w:tc>
          <w:tcPr>
            <w:tcW w:type="dxa" w:w="1474"/>
            <w:shd w:val="clear" w:color="auto" w:fill="EEF3FA"/>
          </w:tcPr>
          <w:p>
            <w:pPr>
              <w:bidi/>
              <w:spacing w:after="20"/>
              <w:jc w:val="right"/>
            </w:pPr>
            <w:r/>
            <w:r>
              <w:rPr>
                <w:rFonts w:ascii="David" w:hAnsi="David" w:cs="David" w:eastAsia="David"/>
                <w:b w:val="0"/>
                <w:i w:val="0"/>
                <w:sz w:val="19"/>
                <w:szCs w:val="19"/>
                <w:rtl/>
              </w:rPr>
              <w:t>16–18.6.26</w:t>
            </w:r>
          </w:p>
        </w:tc>
        <w:tc>
          <w:tcPr>
            <w:tcW w:type="dxa" w:w="8731"/>
            <w:shd w:val="clear" w:color="auto" w:fill="EEF3FA"/>
          </w:tcPr>
          <w:p>
            <w:pPr>
              <w:bidi/>
              <w:spacing w:after="20"/>
              <w:jc w:val="right"/>
            </w:pPr>
            <w:r/>
            <w:r>
              <w:rPr>
                <w:rFonts w:ascii="David" w:hAnsi="David" w:cs="David" w:eastAsia="David"/>
                <w:b w:val="0"/>
                <w:i w:val="0"/>
                <w:sz w:val="19"/>
                <w:szCs w:val="19"/>
                <w:rtl/>
              </w:rPr>
              <w:t>קוטלר זומן "בהמשך לחוות דעתו" ואישר הגעה ל-4.11.26 בשעה 09:30. הודעת עדכון (147) הוכנה "בהמשך להחלטה" (ההחלטה לא אותרה)</w:t>
            </w:r>
          </w:p>
        </w:tc>
        <w:tc>
          <w:tcPr>
            <w:tcW w:type="dxa" w:w="4252"/>
            <w:shd w:val="clear" w:color="auto" w:fill="EEF3FA"/>
          </w:tcPr>
          <w:p>
            <w:pPr>
              <w:bidi/>
              <w:spacing w:after="20"/>
              <w:jc w:val="right"/>
            </w:pPr>
            <w:r/>
            <w:r>
              <w:rPr>
                <w:rFonts w:ascii="David" w:hAnsi="David" w:cs="David" w:eastAsia="David"/>
                <w:b w:val="0"/>
                <w:i w:val="0"/>
                <w:sz w:val="19"/>
                <w:szCs w:val="19"/>
                <w:rtl/>
              </w:rPr>
              <w:t>Gmail 19cddad01616c38c, 19ed98c1767145f8</w:t>
            </w:r>
          </w:p>
        </w:tc>
      </w:tr>
      <w:tr>
        <w:tc>
          <w:tcPr>
            <w:tcW w:type="dxa" w:w="1474"/>
          </w:tcPr>
          <w:p>
            <w:pPr>
              <w:bidi/>
              <w:spacing w:after="20"/>
              <w:jc w:val="right"/>
            </w:pPr>
            <w:r/>
            <w:r>
              <w:rPr>
                <w:rFonts w:ascii="David" w:hAnsi="David" w:cs="David" w:eastAsia="David"/>
                <w:b w:val="0"/>
                <w:i w:val="0"/>
                <w:sz w:val="19"/>
                <w:szCs w:val="19"/>
                <w:rtl/>
              </w:rPr>
              <w:t>27–28.7.26</w:t>
            </w:r>
          </w:p>
        </w:tc>
        <w:tc>
          <w:tcPr>
            <w:tcW w:type="dxa" w:w="8731"/>
          </w:tcPr>
          <w:p>
            <w:pPr>
              <w:bidi/>
              <w:spacing w:after="20"/>
              <w:jc w:val="right"/>
            </w:pPr>
            <w:r/>
            <w:r>
              <w:rPr>
                <w:rFonts w:ascii="David" w:hAnsi="David" w:cs="David" w:eastAsia="David"/>
                <w:b w:val="0"/>
                <w:i w:val="0"/>
                <w:sz w:val="19"/>
                <w:szCs w:val="19"/>
                <w:rtl/>
              </w:rPr>
              <w:t>זימון החוקר/ת: "דיון הוכחות בתאריך 4.11.26 לחקירת החוקרת", בשעה 09:00. מתן טל: "צריך לעשות לחוקרות הכנה טרם הדיון"</w:t>
            </w:r>
          </w:p>
        </w:tc>
        <w:tc>
          <w:tcPr>
            <w:tcW w:type="dxa" w:w="4252"/>
          </w:tcPr>
          <w:p>
            <w:pPr>
              <w:bidi/>
              <w:spacing w:after="20"/>
              <w:jc w:val="right"/>
            </w:pPr>
            <w:r/>
            <w:r>
              <w:rPr>
                <w:rFonts w:ascii="David" w:hAnsi="David" w:cs="David" w:eastAsia="David"/>
                <w:b w:val="0"/>
                <w:i w:val="0"/>
                <w:sz w:val="19"/>
                <w:szCs w:val="19"/>
                <w:rtl/>
              </w:rPr>
              <w:t>Gmail, שרשור 19fa403f4593c65c</w:t>
            </w:r>
          </w:p>
        </w:tc>
      </w:tr>
    </w:tbl>
    <w:p/>
    <w:p>
      <w:pPr>
        <w:bidi/>
        <w:spacing w:after="80"/>
        <w:jc w:val="both"/>
      </w:pPr>
      <w:r>
        <w:rPr>
          <w:rFonts w:ascii="David" w:hAnsi="David" w:cs="David" w:eastAsia="David"/>
          <w:b/>
          <w:i w:val="0"/>
          <w:color w:val="C00000"/>
          <w:sz w:val="21"/>
          <w:szCs w:val="21"/>
          <w:bCs/>
          <w:rtl/>
        </w:rPr>
        <w:t xml:space="preserve">שורה תחתונה: </w:t>
      </w:r>
      <w:r>
        <w:rPr>
          <w:rFonts w:ascii="David" w:hAnsi="David" w:cs="David" w:eastAsia="David"/>
          <w:b/>
          <w:i w:val="0"/>
          <w:sz w:val="21"/>
          <w:szCs w:val="21"/>
          <w:bCs/>
          <w:rtl/>
        </w:rPr>
        <w:t xml:space="preserve">לא אותרה ב-OneDrive או ב-Gmail החלטה כתובה בבקשה (78), ולא נמצאו פרוטוקולים של קדמי המשפט. אריאל מאשר שהסרטון חסוי. </w:t>
      </w:r>
      <w:r>
        <w:rPr>
          <w:rFonts w:ascii="David" w:hAnsi="David" w:cs="David" w:eastAsia="David"/>
          <w:b w:val="0"/>
          <w:i/>
          <w:color w:val="7F6000"/>
          <w:sz w:val="21"/>
          <w:szCs w:val="21"/>
          <w:rtl/>
        </w:rPr>
        <w:t xml:space="preserve">[הסקה] סדר הדיונים – התובעת ב-25.10, והחוקרת ב-4.11 – מתיישב עם עיכוב החשיפה עד אחרי עדות התובעת. </w:t>
      </w:r>
      <w:r>
        <w:rPr>
          <w:rFonts w:ascii="David" w:hAnsi="David" w:cs="David" w:eastAsia="David"/>
          <w:b/>
          <w:i w:val="0"/>
          <w:sz w:val="21"/>
          <w:szCs w:val="21"/>
          <w:bCs/>
          <w:rtl/>
        </w:rPr>
        <w:t>לפני 25.10 חובה לשלוף מנט המשפט את נוסח ההחלטה ולוודא את תנאיה.</w:t>
      </w:r>
    </w:p>
    <w:p>
      <w:pPr>
        <w:bidi/>
        <w:spacing w:after="80"/>
        <w:jc w:val="both"/>
      </w:pPr>
      <w:r>
        <w:rPr>
          <w:rFonts w:ascii="David" w:hAnsi="David" w:cs="David" w:eastAsia="David"/>
          <w:b/>
          <w:i w:val="0"/>
          <w:sz w:val="20"/>
          <w:szCs w:val="20"/>
          <w:bCs/>
          <w:rtl/>
        </w:rPr>
        <w:t xml:space="preserve">הלכה (אומתה): </w:t>
      </w:r>
      <w:r>
        <w:rPr>
          <w:rFonts w:ascii="David" w:hAnsi="David" w:cs="David" w:eastAsia="David"/>
          <w:b w:val="0"/>
          <w:i w:val="0"/>
          <w:sz w:val="20"/>
          <w:szCs w:val="20"/>
          <w:rtl/>
        </w:rPr>
        <w:t xml:space="preserve">רע"א 4249/98 סויסה נ' הכשרת הישוב – חברה לביטוח בע"מ, פ"ד נה(1) 515 – מוכרת ומצוטטת בבקשה (78). לפי ההלכה, בית המשפט רשאי לדחות את מועד העיון בחומר חקירה כדי למנוע התאמת גרסה. זו דחיית מועד ולא חיסיון מוחלט: בסוף החומר נחשף. לכן "חסוי" בתיק הזה פירושו עיכוב חשיפה עד לשלב שנקבע. </w:t>
      </w:r>
      <w:r>
        <w:rPr>
          <w:rFonts w:ascii="David" w:hAnsi="David" w:cs="David" w:eastAsia="David"/>
          <w:b w:val="0"/>
          <w:i/>
          <w:color w:val="595959"/>
          <w:sz w:val="20"/>
          <w:szCs w:val="20"/>
          <w:rtl/>
        </w:rPr>
        <w:t>יתר ההפניות (דהן נ' הדר; הפניקס נ' גבארין) מופיעות בכתבי הטענות בלבד ולא נבדקו באופן עצמאי.</w:t>
      </w:r>
    </w:p>
    <w:p>
      <w:pPr>
        <w:bidi/>
        <w:pStyle w:val="Heading2"/>
        <w:spacing w:after="120"/>
        <w:jc w:val="right"/>
      </w:pPr>
      <w:r>
        <w:rPr>
          <w:rFonts w:ascii="David" w:hAnsi="David" w:cs="David" w:eastAsia="David"/>
          <w:b/>
          <w:i w:val="0"/>
          <w:color w:val="2E5597"/>
          <w:sz w:val="26"/>
          <w:szCs w:val="26"/>
          <w:bCs/>
          <w:rtl/>
        </w:rPr>
        <w:t>2.ג שאלות הבהרה לקוטלר</w:t>
      </w:r>
    </w:p>
    <w:p>
      <w:pPr>
        <w:bidi/>
        <w:spacing w:after="80"/>
        <w:jc w:val="both"/>
      </w:pPr>
      <w:r>
        <w:rPr>
          <w:rFonts w:ascii="David" w:hAnsi="David" w:cs="David" w:eastAsia="David"/>
          <w:b/>
          <w:i w:val="0"/>
          <w:sz w:val="21"/>
          <w:szCs w:val="21"/>
          <w:bCs/>
          <w:rtl/>
        </w:rPr>
        <w:t xml:space="preserve">לא נמצא תיעוד לשאלות הבהרה שנשלחו לקוטלר, לא מטעמנו ולא מטעם התובעת. </w:t>
      </w:r>
      <w:r>
        <w:rPr>
          <w:rFonts w:ascii="David" w:hAnsi="David" w:cs="David" w:eastAsia="David"/>
          <w:b w:val="0"/>
          <w:i w:val="0"/>
          <w:sz w:val="21"/>
          <w:szCs w:val="21"/>
          <w:rtl/>
        </w:rPr>
        <w:t xml:space="preserve">נבדקו: Gmail (חיפוש "שאלות הבהרה" עם קוטלר/אבידן/16447/המזכירה אהובה) ושרשור חוות הדעת. בשרשור יש רק: משלוח חוות הדעת (11.3.26), הגשתה (12.3.26), הזימון (16–17.6.26) והודעה (147). </w:t>
      </w:r>
      <w:r>
        <w:rPr>
          <w:rFonts w:ascii="David" w:hAnsi="David" w:cs="David" w:eastAsia="David"/>
          <w:b w:val="0"/>
          <w:i/>
          <w:color w:val="595959"/>
          <w:sz w:val="21"/>
          <w:szCs w:val="21"/>
          <w:rtl/>
        </w:rPr>
        <w:t>היעדר תיעוד אינו מוכיח שלא נשלחו – ייתכן שהוגשו בנט המשפט בלבד. לבדוק שם.</w:t>
      </w:r>
    </w:p>
    <w:p>
      <w:pPr>
        <w:bidi/>
        <w:pStyle w:val="Heading2"/>
        <w:spacing w:after="120"/>
        <w:jc w:val="right"/>
      </w:pPr>
      <w:r>
        <w:rPr>
          <w:rFonts w:ascii="David" w:hAnsi="David" w:cs="David" w:eastAsia="David"/>
          <w:b/>
          <w:i w:val="0"/>
          <w:color w:val="2E5597"/>
          <w:sz w:val="26"/>
          <w:szCs w:val="26"/>
          <w:bCs/>
          <w:rtl/>
        </w:rPr>
        <w:t>2.ד הערכה מחדש: ההערה הפנימית בתמליל</w:t>
      </w:r>
    </w:p>
    <w:p>
      <w:pPr>
        <w:bidi/>
        <w:spacing w:after="80"/>
        <w:jc w:val="both"/>
      </w:pPr>
      <w:r>
        <w:rPr>
          <w:rFonts w:ascii="David" w:hAnsi="David" w:cs="David" w:eastAsia="David"/>
          <w:b/>
          <w:i w:val="0"/>
          <w:sz w:val="21"/>
          <w:szCs w:val="21"/>
          <w:bCs/>
          <w:rtl/>
        </w:rPr>
        <w:t xml:space="preserve">הטקסט: </w:t>
      </w:r>
      <w:r>
        <w:rPr>
          <w:rFonts w:ascii="David" w:hAnsi="David" w:cs="David" w:eastAsia="David"/>
          <w:b w:val="0"/>
          <w:i w:val="0"/>
          <w:sz w:val="21"/>
          <w:szCs w:val="21"/>
          <w:rtl/>
        </w:rPr>
        <w:t>בסוף התמליל, אחרי "46:08 עדי מתעסקת במתיחת פנים", כתב המתמלל (איתן): "לדעתי בסרטון השני יותר טוב יהיה לעשות ללא מצלמה גובה מוחלט של הסרטון גם ככה לא רואים כלום ומה שרואים זה לרעתנו".</w:t>
      </w:r>
    </w:p>
    <w:p>
      <w:pPr>
        <w:bidi/>
        <w:spacing w:after="80"/>
        <w:jc w:val="both"/>
      </w:pPr>
      <w:r>
        <w:rPr>
          <w:rFonts w:ascii="David" w:hAnsi="David" w:cs="David" w:eastAsia="David"/>
          <w:b/>
          <w:i w:val="0"/>
          <w:sz w:val="21"/>
          <w:szCs w:val="21"/>
          <w:bCs/>
          <w:rtl/>
        </w:rPr>
        <w:t xml:space="preserve">הערכה: </w:t>
      </w:r>
      <w:r>
        <w:rPr>
          <w:rFonts w:ascii="David" w:hAnsi="David" w:cs="David" w:eastAsia="David"/>
          <w:b w:val="0"/>
          <w:i w:val="0"/>
          <w:sz w:val="21"/>
          <w:szCs w:val="21"/>
          <w:rtl/>
        </w:rPr>
        <w:t xml:space="preserve">זו הערה טכנית-טקטית של המתמלל על הצד החזותי של הסרטון השני (29.5.25) בלבד, לא הודאה מהותית. היא לא נוגעת לקוטלר ולא לסרטון הראשון (18.5.25), שבו נמצאים עיקר הציטוטים. האזהרה שהופיעה בגרסה הקודמת הוסרה. </w:t>
      </w:r>
      <w:r>
        <w:rPr>
          <w:rFonts w:ascii="David" w:hAnsi="David" w:cs="David" w:eastAsia="David"/>
          <w:b w:val="0"/>
          <w:i/>
          <w:color w:val="7F6000"/>
          <w:sz w:val="21"/>
          <w:szCs w:val="21"/>
          <w:rtl/>
        </w:rPr>
        <w:t xml:space="preserve">[הסקה] ייתכן שהכוונה למראה המתיחות (46:08), שעלול להיראות כתומך בטענת הכאב. מנגד, המתיחות דווקא תומכות בקו של פגיעה עצמית ומניפולציות בניגוד להמלצת שיבא (פרק 7). </w:t>
      </w:r>
      <w:r>
        <w:rPr>
          <w:rFonts w:ascii="David" w:hAnsi="David" w:cs="David" w:eastAsia="David"/>
          <w:b/>
          <w:i w:val="0"/>
          <w:sz w:val="21"/>
          <w:szCs w:val="21"/>
          <w:bCs/>
          <w:rtl/>
        </w:rPr>
        <w:t>המלצה מעשית: בסרטון השני להשתמש בשמע ובתמליל. ההחלטה של אריאל.</w:t>
      </w:r>
    </w:p>
    <w:p>
      <w:pPr>
        <w:bidi/>
        <w:pStyle w:val="Heading2"/>
        <w:spacing w:after="120"/>
        <w:jc w:val="right"/>
      </w:pPr>
      <w:r>
        <w:rPr>
          <w:rFonts w:ascii="David" w:hAnsi="David" w:cs="David" w:eastAsia="David"/>
          <w:b/>
          <w:i w:val="0"/>
          <w:color w:val="2E5597"/>
          <w:sz w:val="26"/>
          <w:szCs w:val="26"/>
          <w:bCs/>
          <w:rtl/>
        </w:rPr>
        <w:t>2.ה צעדים לפני 25.10 – נוהג כללי, לא פסיקה (לאמת מול ההחלטות בתיק)</w:t>
      </w:r>
    </w:p>
    <w:p>
      <w:pPr>
        <w:bidi/>
        <w:spacing w:after="40"/>
        <w:jc w:val="both"/>
      </w:pPr>
      <w:r>
        <w:rPr>
          <w:rFonts w:ascii="David" w:hAnsi="David" w:cs="David" w:eastAsia="David"/>
          <w:b/>
          <w:i w:val="0"/>
          <w:sz w:val="21"/>
          <w:szCs w:val="21"/>
          <w:bCs/>
          <w:rtl/>
        </w:rPr>
        <w:t xml:space="preserve">• נוסח ההחלטה ב-(78): </w:t>
      </w:r>
      <w:r>
        <w:rPr>
          <w:rFonts w:ascii="David" w:hAnsi="David" w:cs="David" w:eastAsia="David"/>
          <w:b w:val="0"/>
          <w:i w:val="0"/>
          <w:sz w:val="21"/>
          <w:szCs w:val="21"/>
          <w:rtl/>
        </w:rPr>
        <w:t>לשלוף מנט המשפט את ההחלטה ואת פרוטוקולי קדמי המשפט (9/2025, 15.3.26). לבדוק: האם הבקשה התקבלה; עד מתי מעוכבת החשיפה – "תום פרשת התביעה" (פתיח הבקשה) או "לאחר חקירת התובעת" (ס' 14); והאם נקבע מנגנון כמו מעטפה סגורה או עיון של בית המשפט.</w:t>
      </w:r>
    </w:p>
    <w:p>
      <w:pPr>
        <w:bidi/>
        <w:spacing w:after="40"/>
        <w:jc w:val="both"/>
      </w:pPr>
      <w:r>
        <w:rPr>
          <w:rFonts w:ascii="David" w:hAnsi="David" w:cs="David" w:eastAsia="David"/>
          <w:b/>
          <w:i w:val="0"/>
          <w:sz w:val="21"/>
          <w:szCs w:val="21"/>
          <w:bCs/>
          <w:rtl/>
        </w:rPr>
        <w:t xml:space="preserve">• אם אין החלטה: </w:t>
      </w:r>
      <w:r>
        <w:rPr>
          <w:rFonts w:ascii="David" w:hAnsi="David" w:cs="David" w:eastAsia="David"/>
          <w:b w:val="0"/>
          <w:i w:val="0"/>
          <w:sz w:val="21"/>
          <w:szCs w:val="21"/>
          <w:rtl/>
        </w:rPr>
        <w:t>לשקול לבקש הכרעה לפני הדיון, כדי שלא תעלה ב-25.10 טענה של "ראיה שלא נחשפה". החלטה של אריאל.</w:t>
      </w:r>
    </w:p>
    <w:p>
      <w:pPr>
        <w:bidi/>
        <w:spacing w:after="40"/>
        <w:jc w:val="both"/>
      </w:pPr>
      <w:r>
        <w:rPr>
          <w:rFonts w:ascii="David" w:hAnsi="David" w:cs="David" w:eastAsia="David"/>
          <w:b/>
          <w:i w:val="0"/>
          <w:sz w:val="21"/>
          <w:szCs w:val="21"/>
          <w:bCs/>
          <w:rtl/>
        </w:rPr>
        <w:t xml:space="preserve">• סדר עדי התובעת: </w:t>
      </w:r>
      <w:r>
        <w:rPr>
          <w:rFonts w:ascii="David" w:hAnsi="David" w:cs="David" w:eastAsia="David"/>
          <w:b w:val="0"/>
          <w:i w:val="0"/>
          <w:sz w:val="21"/>
          <w:szCs w:val="21"/>
          <w:rtl/>
        </w:rPr>
        <w:t>ההורים והאחות מצהירים שהם משלמים את השכירות ועושים את הקניות. אם הם מעידים אחרי התובעת, חשיפה באמצע הדיון תאפשר להם להתאים גרסה. לשקול לבקש שהחשיפה תיעשה רק אחרי חקירת כל עדי התובעת (כנוסח הפתיח של (78)), או לחקור אותם על אותן נקודות לפני החשיפה. תלוי בנוסח ההחלטה.</w:t>
      </w:r>
    </w:p>
    <w:p>
      <w:pPr>
        <w:bidi/>
        <w:spacing w:after="40"/>
        <w:jc w:val="both"/>
      </w:pPr>
      <w:r>
        <w:rPr>
          <w:rFonts w:ascii="David" w:hAnsi="David" w:cs="David" w:eastAsia="David"/>
          <w:b/>
          <w:i w:val="0"/>
          <w:sz w:val="21"/>
          <w:szCs w:val="21"/>
          <w:bCs/>
          <w:rtl/>
        </w:rPr>
        <w:t xml:space="preserve">• רגע החשיפה בחקירה: </w:t>
      </w:r>
      <w:r>
        <w:rPr>
          <w:rFonts w:ascii="David" w:hAnsi="David" w:cs="David" w:eastAsia="David"/>
          <w:b w:val="0"/>
          <w:i w:val="0"/>
          <w:sz w:val="21"/>
          <w:szCs w:val="21"/>
          <w:rtl/>
        </w:rPr>
        <w:t>רק אחרי שכל הגרסאות בחלק א' ננעלו. להודיע לבית המשפט שהנתבעים מבקשים להציג כעת את הראיה שחשיפתה עוכבה (בהתאם להחלטה), ולמסור עותקים לב"כ התובעת.</w:t>
      </w:r>
    </w:p>
    <w:p>
      <w:pPr>
        <w:bidi/>
        <w:spacing w:after="40"/>
        <w:jc w:val="both"/>
      </w:pPr>
      <w:r>
        <w:rPr>
          <w:rFonts w:ascii="David" w:hAnsi="David" w:cs="David" w:eastAsia="David"/>
          <w:b/>
          <w:i w:val="0"/>
          <w:sz w:val="21"/>
          <w:szCs w:val="21"/>
          <w:bCs/>
          <w:rtl/>
        </w:rPr>
        <w:t xml:space="preserve">• הכנה טכנית: </w:t>
      </w:r>
      <w:r>
        <w:rPr>
          <w:rFonts w:ascii="David" w:hAnsi="David" w:cs="David" w:eastAsia="David"/>
          <w:b w:val="0"/>
          <w:i w:val="0"/>
          <w:sz w:val="21"/>
          <w:szCs w:val="21"/>
          <w:rtl/>
        </w:rPr>
        <w:t>לחתוך קטעי שמע ווידאו לפי חותמות הזמן בפרק העימות; להשוות את התמליל הפנימי (איתן) להקלטה; לברר אם יש תמליל מוסמך (המתמללת בתיה חן – מייל 5.8.25) ואם צורף לתצהיר החוקרת; להכין עותקים לבית המשפט, לב"כ התובעת ולעדה; לתאם עם המזכירות אמצעי השמעה באולם.</w:t>
      </w:r>
    </w:p>
    <w:p>
      <w:pPr>
        <w:bidi/>
        <w:spacing w:after="40"/>
        <w:jc w:val="both"/>
      </w:pPr>
      <w:r>
        <w:rPr>
          <w:rFonts w:ascii="David" w:hAnsi="David" w:cs="David" w:eastAsia="David"/>
          <w:b/>
          <w:i w:val="0"/>
          <w:sz w:val="21"/>
          <w:szCs w:val="21"/>
          <w:bCs/>
          <w:rtl/>
        </w:rPr>
        <w:t xml:space="preserve">• לקראת 4.11: </w:t>
      </w:r>
      <w:r>
        <w:rPr>
          <w:rFonts w:ascii="David" w:hAnsi="David" w:cs="David" w:eastAsia="David"/>
          <w:b w:val="0"/>
          <w:i w:val="0"/>
          <w:sz w:val="21"/>
          <w:szCs w:val="21"/>
          <w:rtl/>
        </w:rPr>
        <w:t>החוקרת זומנה ל-09:00 וקוטלר ל-09:30 – עדיף שהחוקרת תעיד ראשונה, כדי שהעובדות יהיו בראיות לפני חקירת קוטלר. לשקול אם להעביר לקוטלר את החומר מראש (בדרך כלל דורש החלטת בית המשפט) או לעמת אותו רק בחקירה הנגדית. הכנת החוקרות – לפי בקשת מתן טל.</w:t>
      </w:r>
    </w:p>
    <w:p>
      <w:pPr>
        <w:bidi/>
        <w:pStyle w:val="Heading1"/>
        <w:spacing w:after="120"/>
        <w:jc w:val="right"/>
      </w:pPr>
      <w:r>
        <w:rPr>
          <w:rFonts w:ascii="David" w:hAnsi="David" w:cs="David" w:eastAsia="David"/>
          <w:b/>
          <w:i w:val="0"/>
          <w:color w:val="1F3864"/>
          <w:sz w:val="32"/>
          <w:szCs w:val="32"/>
          <w:bCs/>
          <w:rtl/>
        </w:rPr>
        <w:t>3. ציר זמן מבוסס מסמכים</w:t>
      </w:r>
    </w:p>
    <w:tbl>
      <w:tblPr>
        <w:tblStyle w:val="TableGrid"/>
        <w:tblW w:type="dxa" w:w="14458"/>
        <w:jc w:val="center"/>
        <w:tblLayout w:type="fixed"/>
        <w:tblLook w:firstColumn="1" w:firstRow="1" w:lastColumn="0" w:lastRow="0" w:noHBand="0" w:noVBand="1" w:val="04A0"/>
        <w:bidiVisual/>
        <w:tblLayout w:type="fixed"/>
      </w:tblPr>
      <w:tblGrid>
        <w:gridCol w:w="1814"/>
        <w:gridCol w:w="7540"/>
        <w:gridCol w:w="5102"/>
      </w:tblGrid>
      <w:tr>
        <w:trPr>
          <w:tblHeader w:val="true"/>
        </w:trPr>
        <w:tc>
          <w:tcPr>
            <w:tcW w:type="dxa" w:w="1814"/>
            <w:shd w:val="clear" w:color="auto" w:fill="1F3864"/>
          </w:tcPr>
          <w:p>
            <w:pPr>
              <w:bidi/>
              <w:spacing w:after="0"/>
              <w:jc w:val="center"/>
            </w:pPr>
            <w:r/>
            <w:r>
              <w:rPr>
                <w:rFonts w:ascii="David" w:hAnsi="David" w:cs="David" w:eastAsia="David"/>
                <w:b/>
                <w:i w:val="0"/>
                <w:color w:val="FFFFFF"/>
                <w:sz w:val="20"/>
                <w:szCs w:val="20"/>
                <w:bCs/>
                <w:rtl/>
              </w:rPr>
              <w:t>תאריך</w:t>
            </w:r>
          </w:p>
        </w:tc>
        <w:tc>
          <w:tcPr>
            <w:tcW w:type="dxa" w:w="7540"/>
            <w:shd w:val="clear" w:color="auto" w:fill="1F3864"/>
          </w:tcPr>
          <w:p>
            <w:pPr>
              <w:bidi/>
              <w:spacing w:after="0"/>
              <w:jc w:val="center"/>
            </w:pPr>
            <w:r/>
            <w:r>
              <w:rPr>
                <w:rFonts w:ascii="David" w:hAnsi="David" w:cs="David" w:eastAsia="David"/>
                <w:b/>
                <w:i w:val="0"/>
                <w:color w:val="FFFFFF"/>
                <w:sz w:val="20"/>
                <w:szCs w:val="20"/>
                <w:bCs/>
                <w:rtl/>
              </w:rPr>
              <w:t>אירוע</w:t>
            </w:r>
          </w:p>
        </w:tc>
        <w:tc>
          <w:tcPr>
            <w:tcW w:type="dxa" w:w="5102"/>
            <w:shd w:val="clear" w:color="auto" w:fill="1F3864"/>
          </w:tcPr>
          <w:p>
            <w:pPr>
              <w:bidi/>
              <w:spacing w:after="0"/>
              <w:jc w:val="center"/>
            </w:pPr>
            <w:r/>
            <w:r>
              <w:rPr>
                <w:rFonts w:ascii="David" w:hAnsi="David" w:cs="David" w:eastAsia="David"/>
                <w:b/>
                <w:i w:val="0"/>
                <w:color w:val="FFFFFF"/>
                <w:sz w:val="20"/>
                <w:szCs w:val="20"/>
                <w:bCs/>
                <w:rtl/>
              </w:rPr>
              <w:t>מקור</w:t>
            </w:r>
          </w:p>
        </w:tc>
      </w:tr>
      <w:tr>
        <w:tc>
          <w:tcPr>
            <w:tcW w:type="dxa" w:w="1814"/>
          </w:tcPr>
          <w:p>
            <w:pPr>
              <w:bidi/>
              <w:spacing w:after="20"/>
              <w:jc w:val="right"/>
            </w:pPr>
            <w:r/>
            <w:r>
              <w:rPr>
                <w:rFonts w:ascii="David" w:hAnsi="David" w:cs="David" w:eastAsia="David"/>
                <w:b w:val="0"/>
                <w:i w:val="0"/>
                <w:sz w:val="19"/>
                <w:szCs w:val="19"/>
                <w:rtl/>
              </w:rPr>
              <w:t>גיל 21–22; גיל 24</w:t>
            </w:r>
          </w:p>
        </w:tc>
        <w:tc>
          <w:tcPr>
            <w:tcW w:type="dxa" w:w="7540"/>
          </w:tcPr>
          <w:p>
            <w:pPr>
              <w:bidi/>
              <w:spacing w:after="20"/>
              <w:jc w:val="right"/>
            </w:pPr>
            <w:r/>
            <w:r>
              <w:rPr>
                <w:rFonts w:ascii="David" w:hAnsi="David" w:cs="David" w:eastAsia="David"/>
                <w:b w:val="0"/>
                <w:i w:val="0"/>
                <w:sz w:val="19"/>
                <w:szCs w:val="19"/>
                <w:rtl/>
              </w:rPr>
              <w:t>סיליקון בשפתיים (ד"ר קרופניק); הגדלת חזה (ד"ר קליין)</w:t>
            </w:r>
          </w:p>
        </w:tc>
        <w:tc>
          <w:tcPr>
            <w:tcW w:type="dxa" w:w="5102"/>
          </w:tcPr>
          <w:p>
            <w:pPr>
              <w:bidi/>
              <w:spacing w:after="20"/>
              <w:jc w:val="right"/>
            </w:pPr>
            <w:r/>
            <w:r>
              <w:rPr>
                <w:rFonts w:ascii="David" w:hAnsi="David" w:cs="David" w:eastAsia="David"/>
                <w:b w:val="0"/>
                <w:i w:val="0"/>
                <w:sz w:val="19"/>
                <w:szCs w:val="19"/>
                <w:rtl/>
              </w:rPr>
              <w:t>תצהיר תשובות לשאלון 10.4.25 (OneDrive ‎!sb7b934309b744afaa0b7885ebc749471; תיק מוצגי הנתבעים עמ' 202–203; OCR), תשובה 7</w:t>
            </w:r>
          </w:p>
        </w:tc>
      </w:tr>
      <w:tr>
        <w:tc>
          <w:tcPr>
            <w:tcW w:type="dxa" w:w="1814"/>
            <w:shd w:val="clear" w:color="auto" w:fill="EEF3FA"/>
          </w:tcPr>
          <w:p>
            <w:pPr>
              <w:bidi/>
              <w:spacing w:after="20"/>
              <w:jc w:val="right"/>
            </w:pPr>
            <w:r/>
            <w:r>
              <w:rPr>
                <w:rFonts w:ascii="David" w:hAnsi="David" w:cs="David" w:eastAsia="David"/>
                <w:b w:val="0"/>
                <w:i w:val="0"/>
                <w:sz w:val="19"/>
                <w:szCs w:val="19"/>
                <w:rtl/>
              </w:rPr>
              <w:t>2017–2018</w:t>
            </w:r>
          </w:p>
        </w:tc>
        <w:tc>
          <w:tcPr>
            <w:tcW w:type="dxa" w:w="7540"/>
            <w:shd w:val="clear" w:color="auto" w:fill="EEF3FA"/>
          </w:tcPr>
          <w:p>
            <w:pPr>
              <w:bidi/>
              <w:spacing w:after="20"/>
              <w:jc w:val="right"/>
            </w:pPr>
            <w:r/>
            <w:r>
              <w:rPr>
                <w:rFonts w:ascii="David" w:hAnsi="David" w:cs="David" w:eastAsia="David"/>
                <w:b w:val="0"/>
                <w:i w:val="0"/>
                <w:sz w:val="19"/>
                <w:szCs w:val="19"/>
                <w:rtl/>
              </w:rPr>
              <w:t>קורס הרמת ריסים (2017); עבודה במשרד תיווך, ובמקביל פתיחת עסק עצמאי להרמת ריסים (2018)</w:t>
            </w:r>
          </w:p>
        </w:tc>
        <w:tc>
          <w:tcPr>
            <w:tcW w:type="dxa" w:w="5102"/>
            <w:shd w:val="clear" w:color="auto" w:fill="EEF3FA"/>
          </w:tcPr>
          <w:p>
            <w:pPr>
              <w:bidi/>
              <w:spacing w:after="20"/>
              <w:jc w:val="right"/>
            </w:pPr>
            <w:r/>
            <w:r>
              <w:rPr>
                <w:rFonts w:ascii="David" w:hAnsi="David" w:cs="David" w:eastAsia="David"/>
                <w:b w:val="0"/>
                <w:i w:val="0"/>
                <w:sz w:val="19"/>
                <w:szCs w:val="19"/>
                <w:rtl/>
              </w:rPr>
              <w:t>תצהיר תשובות לשאלון 10.4.25 (OneDrive ‎!sb7b934309b744afaa0b7885ebc749471; תיק מוצגי הנתבעים עמ' 202–203; OCR), תשובות 9–10</w:t>
            </w:r>
          </w:p>
        </w:tc>
      </w:tr>
      <w:tr>
        <w:tc>
          <w:tcPr>
            <w:tcW w:type="dxa" w:w="1814"/>
          </w:tcPr>
          <w:p>
            <w:pPr>
              <w:bidi/>
              <w:spacing w:after="20"/>
              <w:jc w:val="right"/>
            </w:pPr>
            <w:r/>
            <w:r>
              <w:rPr>
                <w:rFonts w:ascii="David" w:hAnsi="David" w:cs="David" w:eastAsia="David"/>
                <w:b w:val="0"/>
                <w:i w:val="0"/>
                <w:sz w:val="19"/>
                <w:szCs w:val="19"/>
                <w:rtl/>
              </w:rPr>
              <w:t>23.7.19</w:t>
            </w:r>
          </w:p>
        </w:tc>
        <w:tc>
          <w:tcPr>
            <w:tcW w:type="dxa" w:w="7540"/>
          </w:tcPr>
          <w:p>
            <w:pPr>
              <w:bidi/>
              <w:spacing w:after="20"/>
              <w:jc w:val="right"/>
            </w:pPr>
            <w:r/>
            <w:r>
              <w:rPr>
                <w:rFonts w:ascii="David" w:hAnsi="David" w:cs="David" w:eastAsia="David"/>
                <w:b w:val="0"/>
                <w:i w:val="0"/>
                <w:sz w:val="19"/>
                <w:szCs w:val="19"/>
                <w:rtl/>
              </w:rPr>
              <w:t>אחרי מזותרפיה: "שריטות וארוזיות, אודם ופיגמנטציה בלחיים"</w:t>
            </w:r>
          </w:p>
        </w:tc>
        <w:tc>
          <w:tcPr>
            <w:tcW w:type="dxa" w:w="5102"/>
          </w:tcPr>
          <w:p>
            <w:pPr>
              <w:bidi/>
              <w:spacing w:after="20"/>
              <w:jc w:val="right"/>
            </w:pPr>
            <w:r/>
            <w:r>
              <w:rPr>
                <w:rFonts w:ascii="David" w:hAnsi="David" w:cs="David" w:eastAsia="David"/>
                <w:b w:val="0"/>
                <w:i w:val="0"/>
                <w:sz w:val="19"/>
                <w:szCs w:val="19"/>
                <w:rtl/>
              </w:rPr>
              <w:t>חוו"ד מומחה בימ"ש ד"ר ארנולד שטיין 24.2.26, נוסח מתוקן (Gmail – מייל ד"ר שטיין 24.2.26; לא נמצא ב-OneDrive), עמ' 6 (סיכום רשומות)</w:t>
            </w:r>
          </w:p>
        </w:tc>
      </w:tr>
      <w:tr>
        <w:tc>
          <w:tcPr>
            <w:tcW w:type="dxa" w:w="1814"/>
            <w:shd w:val="clear" w:color="auto" w:fill="EEF3FA"/>
          </w:tcPr>
          <w:p>
            <w:pPr>
              <w:bidi/>
              <w:spacing w:after="20"/>
              <w:jc w:val="right"/>
            </w:pPr>
            <w:r/>
            <w:r>
              <w:rPr>
                <w:rFonts w:ascii="David" w:hAnsi="David" w:cs="David" w:eastAsia="David"/>
                <w:b w:val="0"/>
                <w:i w:val="0"/>
                <w:sz w:val="19"/>
                <w:szCs w:val="19"/>
                <w:rtl/>
              </w:rPr>
              <w:t>11.9.19</w:t>
            </w:r>
          </w:p>
        </w:tc>
        <w:tc>
          <w:tcPr>
            <w:tcW w:type="dxa" w:w="7540"/>
            <w:shd w:val="clear" w:color="auto" w:fill="EEF3FA"/>
          </w:tcPr>
          <w:p>
            <w:pPr>
              <w:bidi/>
              <w:spacing w:after="20"/>
              <w:jc w:val="right"/>
            </w:pPr>
            <w:r/>
            <w:r>
              <w:rPr>
                <w:rFonts w:ascii="David" w:hAnsi="David" w:cs="David" w:eastAsia="David"/>
                <w:b w:val="0"/>
                <w:i w:val="0"/>
                <w:sz w:val="19"/>
                <w:szCs w:val="19"/>
                <w:rtl/>
              </w:rPr>
              <w:t>רופאת משפחה: אחרי טיפול פנים – "חרדות, לא ישנה טוב, ירדה במשקל... מבקשת הפניה לפסיכיאטר"</w:t>
            </w:r>
          </w:p>
        </w:tc>
        <w:tc>
          <w:tcPr>
            <w:tcW w:type="dxa" w:w="5102"/>
            <w:shd w:val="clear" w:color="auto" w:fill="EEF3FA"/>
          </w:tcPr>
          <w:p>
            <w:pPr>
              <w:bidi/>
              <w:spacing w:after="20"/>
              <w:jc w:val="right"/>
            </w:pPr>
            <w:r/>
            <w:r>
              <w:rPr>
                <w:rFonts w:ascii="David" w:hAnsi="David" w:cs="David" w:eastAsia="David"/>
                <w:b w:val="0"/>
                <w:i w:val="0"/>
                <w:sz w:val="19"/>
                <w:szCs w:val="19"/>
                <w:rtl/>
              </w:rPr>
              <w:t>חוו"ד מומחה בימ"ש ד"ר ארנולד שטיין 24.2.26, נוסח מתוקן (Gmail – מייל ד"ר שטיין 24.2.26; לא נמצא ב-OneDrive) עמ' 6; כתב הגנה ס' 33</w:t>
            </w:r>
          </w:p>
        </w:tc>
      </w:tr>
      <w:tr>
        <w:tc>
          <w:tcPr>
            <w:tcW w:type="dxa" w:w="1814"/>
          </w:tcPr>
          <w:p>
            <w:pPr>
              <w:bidi/>
              <w:spacing w:after="20"/>
              <w:jc w:val="right"/>
            </w:pPr>
            <w:r/>
            <w:r>
              <w:rPr>
                <w:rFonts w:ascii="David" w:hAnsi="David" w:cs="David" w:eastAsia="David"/>
                <w:b w:val="0"/>
                <w:i w:val="0"/>
                <w:sz w:val="19"/>
                <w:szCs w:val="19"/>
                <w:rtl/>
              </w:rPr>
              <w:t>5.11.19</w:t>
            </w:r>
          </w:p>
        </w:tc>
        <w:tc>
          <w:tcPr>
            <w:tcW w:type="dxa" w:w="7540"/>
          </w:tcPr>
          <w:p>
            <w:pPr>
              <w:bidi/>
              <w:spacing w:after="20"/>
              <w:jc w:val="right"/>
            </w:pPr>
            <w:r/>
            <w:r>
              <w:rPr>
                <w:rFonts w:ascii="David" w:hAnsi="David" w:cs="David" w:eastAsia="David"/>
                <w:b w:val="0"/>
                <w:i w:val="0"/>
                <w:sz w:val="19"/>
                <w:szCs w:val="19"/>
                <w:rtl/>
              </w:rPr>
              <w:t>פסיכיאטרית: "גרה בהרצליה עם הוריה. עובדת בריסים עסק שלה"; מתחילה רמוטיב 250 מ"ג, אחר כך 500</w:t>
            </w:r>
          </w:p>
        </w:tc>
        <w:tc>
          <w:tcPr>
            <w:tcW w:type="dxa" w:w="5102"/>
          </w:tcPr>
          <w:p>
            <w:pPr>
              <w:bidi/>
              <w:spacing w:after="20"/>
              <w:jc w:val="right"/>
            </w:pPr>
            <w:r/>
            <w:r>
              <w:rPr>
                <w:rFonts w:ascii="David" w:hAnsi="David" w:cs="David" w:eastAsia="David"/>
                <w:b w:val="0"/>
                <w:i w:val="0"/>
                <w:sz w:val="19"/>
                <w:szCs w:val="19"/>
                <w:rtl/>
              </w:rPr>
              <w:t>איסוף דוח 9 – תיק פסיכיאטרי מכבי, ד"ר נוימן כהן שירה (OneDrive, ראיות הנתבעים; OCR), עמ' 4</w:t>
            </w:r>
          </w:p>
        </w:tc>
      </w:tr>
      <w:tr>
        <w:tc>
          <w:tcPr>
            <w:tcW w:type="dxa" w:w="1814"/>
            <w:shd w:val="clear" w:color="auto" w:fill="EEF3FA"/>
          </w:tcPr>
          <w:p>
            <w:pPr>
              <w:bidi/>
              <w:spacing w:after="20"/>
              <w:jc w:val="right"/>
            </w:pPr>
            <w:r/>
            <w:r>
              <w:rPr>
                <w:rFonts w:ascii="David" w:hAnsi="David" w:cs="David" w:eastAsia="David"/>
                <w:b w:val="0"/>
                <w:i w:val="0"/>
                <w:sz w:val="19"/>
                <w:szCs w:val="19"/>
                <w:rtl/>
              </w:rPr>
              <w:t>3.3.20</w:t>
            </w:r>
          </w:p>
        </w:tc>
        <w:tc>
          <w:tcPr>
            <w:tcW w:type="dxa" w:w="7540"/>
            <w:shd w:val="clear" w:color="auto" w:fill="EEF3FA"/>
          </w:tcPr>
          <w:p>
            <w:pPr>
              <w:bidi/>
              <w:spacing w:after="20"/>
              <w:jc w:val="right"/>
            </w:pPr>
            <w:r/>
            <w:r>
              <w:rPr>
                <w:rFonts w:ascii="David" w:hAnsi="David" w:cs="David" w:eastAsia="David"/>
                <w:b w:val="0"/>
                <w:i w:val="0"/>
                <w:sz w:val="19"/>
                <w:szCs w:val="19"/>
                <w:rtl/>
              </w:rPr>
              <w:t>פסיכיאטרית: "עיסוק ברמה אובססיבי סביב עור הפנים"; אבחנה "הפרעת הסתגלות"; ציפרלקס 5→10 מ"ג</w:t>
            </w:r>
          </w:p>
        </w:tc>
        <w:tc>
          <w:tcPr>
            <w:tcW w:type="dxa" w:w="5102"/>
            <w:shd w:val="clear" w:color="auto" w:fill="EEF3FA"/>
          </w:tcPr>
          <w:p>
            <w:pPr>
              <w:bidi/>
              <w:spacing w:after="20"/>
              <w:jc w:val="right"/>
            </w:pPr>
            <w:r/>
            <w:r>
              <w:rPr>
                <w:rFonts w:ascii="David" w:hAnsi="David" w:cs="David" w:eastAsia="David"/>
                <w:b w:val="0"/>
                <w:i w:val="0"/>
                <w:sz w:val="19"/>
                <w:szCs w:val="19"/>
                <w:rtl/>
              </w:rPr>
              <w:t>איסוף דוח 9 – תיק פסיכיאטרי מכבי, ד"ר נוימן כהן שירה (OneDrive, ראיות הנתבעים; OCR), עמ' 3</w:t>
            </w:r>
          </w:p>
        </w:tc>
      </w:tr>
      <w:tr>
        <w:tc>
          <w:tcPr>
            <w:tcW w:type="dxa" w:w="1814"/>
          </w:tcPr>
          <w:p>
            <w:pPr>
              <w:bidi/>
              <w:spacing w:after="20"/>
              <w:jc w:val="right"/>
            </w:pPr>
            <w:r/>
            <w:r>
              <w:rPr>
                <w:rFonts w:ascii="David" w:hAnsi="David" w:cs="David" w:eastAsia="David"/>
                <w:b w:val="0"/>
                <w:i w:val="0"/>
                <w:sz w:val="19"/>
                <w:szCs w:val="19"/>
                <w:rtl/>
              </w:rPr>
              <w:t>13.11.20</w:t>
            </w:r>
          </w:p>
        </w:tc>
        <w:tc>
          <w:tcPr>
            <w:tcW w:type="dxa" w:w="7540"/>
          </w:tcPr>
          <w:p>
            <w:pPr>
              <w:bidi/>
              <w:spacing w:after="20"/>
              <w:jc w:val="right"/>
            </w:pPr>
            <w:r/>
            <w:r>
              <w:rPr>
                <w:rFonts w:ascii="David" w:hAnsi="David" w:cs="David" w:eastAsia="David"/>
                <w:b w:val="0"/>
                <w:i w:val="0"/>
                <w:sz w:val="19"/>
                <w:szCs w:val="19"/>
                <w:rtl/>
              </w:rPr>
              <w:t>ניפוק פרקוסט 5</w:t>
            </w:r>
          </w:p>
        </w:tc>
        <w:tc>
          <w:tcPr>
            <w:tcW w:type="dxa" w:w="5102"/>
          </w:tcPr>
          <w:p>
            <w:pPr>
              <w:bidi/>
              <w:spacing w:after="20"/>
              <w:jc w:val="right"/>
            </w:pPr>
            <w:r/>
            <w:r>
              <w:rPr>
                <w:rFonts w:ascii="David" w:hAnsi="David" w:cs="David" w:eastAsia="David"/>
                <w:b w:val="0"/>
                <w:i w:val="0"/>
                <w:sz w:val="19"/>
                <w:szCs w:val="19"/>
                <w:rtl/>
              </w:rPr>
              <w:t>חוו"ד ד"ר אלדד כץ 15.1.25 (OneDrive ‎!79101; מוצג 9, עמ' 61–70), עמ' 3</w:t>
            </w:r>
          </w:p>
        </w:tc>
      </w:tr>
      <w:tr>
        <w:tc>
          <w:tcPr>
            <w:tcW w:type="dxa" w:w="1814"/>
            <w:shd w:val="clear" w:color="auto" w:fill="EEF3FA"/>
          </w:tcPr>
          <w:p>
            <w:pPr>
              <w:bidi/>
              <w:spacing w:after="20"/>
              <w:jc w:val="right"/>
            </w:pPr>
            <w:r/>
            <w:r>
              <w:rPr>
                <w:rFonts w:ascii="David" w:hAnsi="David" w:cs="David" w:eastAsia="David"/>
                <w:b w:val="0"/>
                <w:i w:val="0"/>
                <w:sz w:val="19"/>
                <w:szCs w:val="19"/>
                <w:rtl/>
              </w:rPr>
              <w:t>~5/2021</w:t>
            </w:r>
          </w:p>
        </w:tc>
        <w:tc>
          <w:tcPr>
            <w:tcW w:type="dxa" w:w="7540"/>
            <w:shd w:val="clear" w:color="auto" w:fill="EEF3FA"/>
          </w:tcPr>
          <w:p>
            <w:pPr>
              <w:bidi/>
              <w:spacing w:after="20"/>
              <w:jc w:val="right"/>
            </w:pPr>
            <w:r/>
            <w:r>
              <w:rPr>
                <w:rFonts w:ascii="David" w:hAnsi="David" w:cs="David" w:eastAsia="David"/>
                <w:b w:val="0"/>
                <w:i w:val="0"/>
                <w:sz w:val="19"/>
                <w:szCs w:val="19"/>
                <w:rtl/>
              </w:rPr>
              <w:t>ניתוח הרמת גבות/לחיים/רקות בטורקיה</w:t>
            </w:r>
          </w:p>
        </w:tc>
        <w:tc>
          <w:tcPr>
            <w:tcW w:type="dxa" w:w="5102"/>
            <w:shd w:val="clear" w:color="auto" w:fill="EEF3FA"/>
          </w:tcPr>
          <w:p>
            <w:pPr>
              <w:bidi/>
              <w:spacing w:after="20"/>
              <w:jc w:val="right"/>
            </w:pPr>
            <w:r/>
            <w:r>
              <w:rPr>
                <w:rFonts w:ascii="David" w:hAnsi="David" w:cs="David" w:eastAsia="David"/>
                <w:b w:val="0"/>
                <w:i w:val="0"/>
                <w:sz w:val="19"/>
                <w:szCs w:val="19"/>
                <w:rtl/>
              </w:rPr>
              <w:t>תצהיר תשובות לשאלון 10.4.25 (OneDrive ‎!sb7b934309b744afaa0b7885ebc749471; תיק מוצגי הנתבעים עמ' 202–203; OCR) ת' 7; איסוף דוח 5 – תיק רופאת המשפחה ד"ר שרונה יוסף איילון (OneDrive, ראיות הנתבעים; OCR) עמ' 5</w:t>
            </w:r>
          </w:p>
        </w:tc>
      </w:tr>
      <w:tr>
        <w:tc>
          <w:tcPr>
            <w:tcW w:type="dxa" w:w="1814"/>
          </w:tcPr>
          <w:p>
            <w:pPr>
              <w:bidi/>
              <w:spacing w:after="20"/>
              <w:jc w:val="right"/>
            </w:pPr>
            <w:r/>
            <w:r>
              <w:rPr>
                <w:rFonts w:ascii="David" w:hAnsi="David" w:cs="David" w:eastAsia="David"/>
                <w:b w:val="0"/>
                <w:i w:val="0"/>
                <w:sz w:val="19"/>
                <w:szCs w:val="19"/>
                <w:rtl/>
              </w:rPr>
              <w:t>19.8.21</w:t>
            </w:r>
          </w:p>
        </w:tc>
        <w:tc>
          <w:tcPr>
            <w:tcW w:type="dxa" w:w="7540"/>
          </w:tcPr>
          <w:p>
            <w:pPr>
              <w:bidi/>
              <w:spacing w:after="20"/>
              <w:jc w:val="right"/>
            </w:pPr>
            <w:r/>
            <w:r>
              <w:rPr>
                <w:rFonts w:ascii="David" w:hAnsi="David" w:cs="David" w:eastAsia="David"/>
                <w:b w:val="0"/>
                <w:i w:val="0"/>
                <w:sz w:val="19"/>
                <w:szCs w:val="19"/>
                <w:rtl/>
              </w:rPr>
              <w:t>רופאת משפחה: "סובלת מכאבים ודקירות בלחיים, רקות, גבה עד הלחי / מתקשה בפתיחת הפה, ואכילה / החמרה בחודש האחרון"</w:t>
            </w:r>
          </w:p>
        </w:tc>
        <w:tc>
          <w:tcPr>
            <w:tcW w:type="dxa" w:w="5102"/>
          </w:tcPr>
          <w:p>
            <w:pPr>
              <w:bidi/>
              <w:spacing w:after="20"/>
              <w:jc w:val="right"/>
            </w:pPr>
            <w:r/>
            <w:r>
              <w:rPr>
                <w:rFonts w:ascii="David" w:hAnsi="David" w:cs="David" w:eastAsia="David"/>
                <w:b w:val="0"/>
                <w:i w:val="0"/>
                <w:sz w:val="19"/>
                <w:szCs w:val="19"/>
                <w:rtl/>
              </w:rPr>
              <w:t>איסוף דוח 5 – תיק רופאת המשפחה ד"ר שרונה יוסף איילון (OneDrive, ראיות הנתבעים; OCR) עמ' 5; תיק מוצגים עמ' 81, 85</w:t>
            </w:r>
          </w:p>
        </w:tc>
      </w:tr>
      <w:tr>
        <w:tc>
          <w:tcPr>
            <w:tcW w:type="dxa" w:w="1814"/>
            <w:shd w:val="clear" w:color="auto" w:fill="EEF3FA"/>
          </w:tcPr>
          <w:p>
            <w:pPr>
              <w:bidi/>
              <w:spacing w:after="20"/>
              <w:jc w:val="right"/>
            </w:pPr>
            <w:r/>
            <w:r>
              <w:rPr>
                <w:rFonts w:ascii="David" w:hAnsi="David" w:cs="David" w:eastAsia="David"/>
                <w:b w:val="0"/>
                <w:i w:val="0"/>
                <w:sz w:val="19"/>
                <w:szCs w:val="19"/>
                <w:rtl/>
              </w:rPr>
              <w:t>23.8.21; 31.8.21</w:t>
            </w:r>
          </w:p>
        </w:tc>
        <w:tc>
          <w:tcPr>
            <w:tcW w:type="dxa" w:w="7540"/>
            <w:shd w:val="clear" w:color="auto" w:fill="EEF3FA"/>
          </w:tcPr>
          <w:p>
            <w:pPr>
              <w:bidi/>
              <w:spacing w:after="20"/>
              <w:jc w:val="right"/>
            </w:pPr>
            <w:r/>
            <w:r>
              <w:rPr>
                <w:rFonts w:ascii="David" w:hAnsi="David" w:cs="David" w:eastAsia="David"/>
                <w:b w:val="0"/>
                <w:i w:val="0"/>
                <w:sz w:val="19"/>
                <w:szCs w:val="19"/>
                <w:rtl/>
              </w:rPr>
              <w:t>פלסטיקאי: כאבים בפנים אחרי טורקיה, בלי נפיחות. איכילוב: "כאבים באזור טמפורלי והזיגומה 4 חודשים לאחר הרמת גבות בטורקיה"</w:t>
            </w:r>
          </w:p>
        </w:tc>
        <w:tc>
          <w:tcPr>
            <w:tcW w:type="dxa" w:w="5102"/>
            <w:shd w:val="clear" w:color="auto" w:fill="EEF3FA"/>
          </w:tcPr>
          <w:p>
            <w:pPr>
              <w:bidi/>
              <w:spacing w:after="20"/>
              <w:jc w:val="right"/>
            </w:pPr>
            <w:r/>
            <w:r>
              <w:rPr>
                <w:rFonts w:ascii="David" w:hAnsi="David" w:cs="David" w:eastAsia="David"/>
                <w:b w:val="0"/>
                <w:i w:val="0"/>
                <w:sz w:val="19"/>
                <w:szCs w:val="19"/>
                <w:rtl/>
              </w:rPr>
              <w:t>חוו"ד מומחה בימ"ש ד"ר ארנולד שטיין 24.2.26, נוסח מתוקן (Gmail – מייל ד"ר שטיין 24.2.26; לא נמצא ב-OneDrive) עמ' 7</w:t>
            </w:r>
          </w:p>
        </w:tc>
      </w:tr>
      <w:tr>
        <w:tc>
          <w:tcPr>
            <w:tcW w:type="dxa" w:w="1814"/>
          </w:tcPr>
          <w:p>
            <w:pPr>
              <w:bidi/>
              <w:spacing w:after="20"/>
              <w:jc w:val="right"/>
            </w:pPr>
            <w:r/>
            <w:r>
              <w:rPr>
                <w:rFonts w:ascii="David" w:hAnsi="David" w:cs="David" w:eastAsia="David"/>
                <w:b w:val="0"/>
                <w:i w:val="0"/>
                <w:sz w:val="19"/>
                <w:szCs w:val="19"/>
                <w:rtl/>
              </w:rPr>
              <w:t>9/2021</w:t>
            </w:r>
          </w:p>
        </w:tc>
        <w:tc>
          <w:tcPr>
            <w:tcW w:type="dxa" w:w="7540"/>
          </w:tcPr>
          <w:p>
            <w:pPr>
              <w:bidi/>
              <w:spacing w:after="20"/>
              <w:jc w:val="right"/>
            </w:pPr>
            <w:r/>
            <w:r>
              <w:rPr>
                <w:rFonts w:ascii="David" w:hAnsi="David" w:cs="David" w:eastAsia="David"/>
                <w:b w:val="0"/>
                <w:i w:val="0"/>
                <w:sz w:val="19"/>
                <w:szCs w:val="19"/>
                <w:rtl/>
              </w:rPr>
              <w:t>ת"ק 23829-09-21 "פלוני נ' עמר", כספית נזקי גוף, תביעות קטנות הרצליה, תיק סגור [לבירור אם התובעת היא הצד]</w:t>
            </w:r>
          </w:p>
        </w:tc>
        <w:tc>
          <w:tcPr>
            <w:tcW w:type="dxa" w:w="5102"/>
          </w:tcPr>
          <w:p>
            <w:pPr>
              <w:bidi/>
              <w:spacing w:after="20"/>
              <w:jc w:val="right"/>
            </w:pPr>
            <w:r/>
            <w:r>
              <w:rPr>
                <w:rFonts w:ascii="David" w:hAnsi="David" w:cs="David" w:eastAsia="David"/>
                <w:b w:val="0"/>
                <w:i w:val="0"/>
                <w:sz w:val="19"/>
                <w:szCs w:val="19"/>
                <w:rtl/>
              </w:rPr>
              <w:t>דוח חקירה, בינה מודיעין, 21.5.25 (OneDrive ‎!s0fb5c97f25a54303a28f49c3de6f4734) – חסוי, עמ' 5</w:t>
            </w:r>
          </w:p>
        </w:tc>
      </w:tr>
      <w:tr>
        <w:tc>
          <w:tcPr>
            <w:tcW w:type="dxa" w:w="1814"/>
            <w:shd w:val="clear" w:color="auto" w:fill="EEF3FA"/>
          </w:tcPr>
          <w:p>
            <w:pPr>
              <w:bidi/>
              <w:spacing w:after="20"/>
              <w:jc w:val="right"/>
            </w:pPr>
            <w:r/>
            <w:r>
              <w:rPr>
                <w:rFonts w:ascii="David" w:hAnsi="David" w:cs="David" w:eastAsia="David"/>
                <w:b w:val="0"/>
                <w:i w:val="0"/>
                <w:sz w:val="19"/>
                <w:szCs w:val="19"/>
                <w:rtl/>
              </w:rPr>
              <w:t>9.1.22</w:t>
            </w:r>
          </w:p>
        </w:tc>
        <w:tc>
          <w:tcPr>
            <w:tcW w:type="dxa" w:w="7540"/>
            <w:shd w:val="clear" w:color="auto" w:fill="EEF3FA"/>
          </w:tcPr>
          <w:p>
            <w:pPr>
              <w:bidi/>
              <w:spacing w:after="20"/>
              <w:jc w:val="right"/>
            </w:pPr>
            <w:r/>
            <w:r>
              <w:rPr>
                <w:rFonts w:ascii="David" w:hAnsi="David" w:cs="David" w:eastAsia="David"/>
                <w:b w:val="0"/>
                <w:i w:val="0"/>
                <w:sz w:val="19"/>
                <w:szCs w:val="19"/>
                <w:rtl/>
              </w:rPr>
              <w:t>שפירו: Radiesse – 0.8 ברקות התחתונות ו-0.7 בלחי ימין</w:t>
            </w:r>
          </w:p>
        </w:tc>
        <w:tc>
          <w:tcPr>
            <w:tcW w:type="dxa" w:w="5102"/>
            <w:shd w:val="clear" w:color="auto" w:fill="EEF3FA"/>
          </w:tcPr>
          <w:p>
            <w:pPr>
              <w:bidi/>
              <w:spacing w:after="20"/>
              <w:jc w:val="right"/>
            </w:pPr>
            <w:r/>
            <w:r>
              <w:rPr>
                <w:rFonts w:ascii="David" w:hAnsi="David" w:cs="David" w:eastAsia="David"/>
                <w:b w:val="0"/>
                <w:i w:val="0"/>
                <w:sz w:val="19"/>
                <w:szCs w:val="19"/>
                <w:rtl/>
              </w:rPr>
              <w:t>כרטיס טיפולים במרפאה (קובץ "העתק שאלון רישום מתיק וחשבונית קבלה" עמ' 3; מוצג 5, עמ' 19–21; נבדק ויזואלית)</w:t>
            </w:r>
          </w:p>
        </w:tc>
      </w:tr>
      <w:tr>
        <w:tc>
          <w:tcPr>
            <w:tcW w:type="dxa" w:w="1814"/>
          </w:tcPr>
          <w:p>
            <w:pPr>
              <w:bidi/>
              <w:spacing w:after="20"/>
              <w:jc w:val="right"/>
            </w:pPr>
            <w:r/>
            <w:r>
              <w:rPr>
                <w:rFonts w:ascii="David" w:hAnsi="David" w:cs="David" w:eastAsia="David"/>
                <w:b w:val="0"/>
                <w:i w:val="0"/>
                <w:sz w:val="19"/>
                <w:szCs w:val="19"/>
                <w:rtl/>
              </w:rPr>
              <w:t>9.8.22</w:t>
            </w:r>
          </w:p>
        </w:tc>
        <w:tc>
          <w:tcPr>
            <w:tcW w:type="dxa" w:w="7540"/>
          </w:tcPr>
          <w:p>
            <w:pPr>
              <w:bidi/>
              <w:spacing w:after="20"/>
              <w:jc w:val="right"/>
            </w:pPr>
            <w:r/>
            <w:r>
              <w:rPr>
                <w:rFonts w:ascii="David" w:hAnsi="David" w:cs="David" w:eastAsia="David"/>
                <w:b w:val="0"/>
                <w:i w:val="0"/>
                <w:sz w:val="19"/>
                <w:szCs w:val="19"/>
                <w:rtl/>
              </w:rPr>
              <w:t>שפירו: 0.8 לחיים; 0.5 עצם לחי ימין; "מילוי שקע בקו הלסת מימין 0.2"</w:t>
            </w:r>
          </w:p>
        </w:tc>
        <w:tc>
          <w:tcPr>
            <w:tcW w:type="dxa" w:w="5102"/>
          </w:tcPr>
          <w:p>
            <w:pPr>
              <w:bidi/>
              <w:spacing w:after="20"/>
              <w:jc w:val="right"/>
            </w:pPr>
            <w:r/>
            <w:r>
              <w:rPr>
                <w:rFonts w:ascii="David" w:hAnsi="David" w:cs="David" w:eastAsia="David"/>
                <w:b w:val="0"/>
                <w:i w:val="0"/>
                <w:sz w:val="19"/>
                <w:szCs w:val="19"/>
                <w:rtl/>
              </w:rPr>
              <w:t>כרטיס טיפולים במרפאה (קובץ "העתק שאלון רישום מתיק וחשבונית קבלה" עמ' 3; מוצג 5, עמ' 19–21; נבדק ויזואלית); חוו"ד מומחה בימ"ש ד"ר ארנולד שטיין 24.2.26, נוסח מתוקן (Gmail – מייל ד"ר שטיין 24.2.26; לא נמצא ב-OneDrive) עמ' 3</w:t>
            </w:r>
          </w:p>
        </w:tc>
      </w:tr>
      <w:tr>
        <w:tc>
          <w:tcPr>
            <w:tcW w:type="dxa" w:w="1814"/>
            <w:shd w:val="clear" w:color="auto" w:fill="EEF3FA"/>
          </w:tcPr>
          <w:p>
            <w:pPr>
              <w:bidi/>
              <w:spacing w:after="20"/>
              <w:jc w:val="right"/>
            </w:pPr>
            <w:r/>
            <w:r>
              <w:rPr>
                <w:rFonts w:ascii="David" w:hAnsi="David" w:cs="David" w:eastAsia="David"/>
                <w:b w:val="0"/>
                <w:i w:val="0"/>
                <w:sz w:val="19"/>
                <w:szCs w:val="19"/>
                <w:rtl/>
              </w:rPr>
              <w:t>10.8.22</w:t>
            </w:r>
          </w:p>
        </w:tc>
        <w:tc>
          <w:tcPr>
            <w:tcW w:type="dxa" w:w="7540"/>
            <w:shd w:val="clear" w:color="auto" w:fill="EEF3FA"/>
          </w:tcPr>
          <w:p>
            <w:pPr>
              <w:bidi/>
              <w:spacing w:after="20"/>
              <w:jc w:val="right"/>
            </w:pPr>
            <w:r/>
            <w:r>
              <w:rPr>
                <w:rFonts w:ascii="David" w:hAnsi="David" w:cs="David" w:eastAsia="David"/>
                <w:b w:val="0"/>
                <w:i w:val="0"/>
                <w:sz w:val="19"/>
                <w:szCs w:val="19"/>
                <w:rtl/>
              </w:rPr>
              <w:t>התובעת למרפאה: "היה לי שקע קטן מאוד והוא הזריק המון חומר גם מתחת לסנטר"</w:t>
            </w:r>
          </w:p>
        </w:tc>
        <w:tc>
          <w:tcPr>
            <w:tcW w:type="dxa" w:w="5102"/>
            <w:shd w:val="clear" w:color="auto" w:fill="EEF3FA"/>
          </w:tcPr>
          <w:p>
            <w:pPr>
              <w:bidi/>
              <w:spacing w:after="20"/>
              <w:jc w:val="right"/>
            </w:pPr>
            <w:r/>
            <w:r>
              <w:rPr>
                <w:rFonts w:ascii="David" w:hAnsi="David" w:cs="David" w:eastAsia="David"/>
                <w:b w:val="0"/>
                <w:i w:val="0"/>
                <w:sz w:val="19"/>
                <w:szCs w:val="19"/>
                <w:rtl/>
              </w:rPr>
              <w:t>הודעות WhatsApp של התובעת למרפאה (מוצג 6, תיק מוצגי הנתבעים עמ' 25–26; נבדק ויזואלית), עמ' 26</w:t>
            </w:r>
          </w:p>
        </w:tc>
      </w:tr>
      <w:tr>
        <w:tc>
          <w:tcPr>
            <w:tcW w:type="dxa" w:w="1814"/>
          </w:tcPr>
          <w:p>
            <w:pPr>
              <w:bidi/>
              <w:spacing w:after="20"/>
              <w:jc w:val="right"/>
            </w:pPr>
            <w:r/>
            <w:r>
              <w:rPr>
                <w:rFonts w:ascii="David" w:hAnsi="David" w:cs="David" w:eastAsia="David"/>
                <w:b w:val="0"/>
                <w:i w:val="0"/>
                <w:sz w:val="19"/>
                <w:szCs w:val="19"/>
                <w:rtl/>
              </w:rPr>
              <w:t>13.8.22</w:t>
            </w:r>
          </w:p>
        </w:tc>
        <w:tc>
          <w:tcPr>
            <w:tcW w:type="dxa" w:w="7540"/>
          </w:tcPr>
          <w:p>
            <w:pPr>
              <w:bidi/>
              <w:spacing w:after="20"/>
              <w:jc w:val="right"/>
            </w:pPr>
            <w:r/>
            <w:r>
              <w:rPr>
                <w:rFonts w:ascii="David" w:hAnsi="David" w:cs="David" w:eastAsia="David"/>
                <w:b w:val="0"/>
                <w:i w:val="0"/>
                <w:sz w:val="19"/>
                <w:szCs w:val="19"/>
                <w:rtl/>
              </w:rPr>
              <w:t>בדיקה ערב אצל שפירו, יחד עם האחות: "נפיחות מינימלית"</w:t>
            </w:r>
          </w:p>
        </w:tc>
        <w:tc>
          <w:tcPr>
            <w:tcW w:type="dxa" w:w="5102"/>
          </w:tcPr>
          <w:p>
            <w:pPr>
              <w:bidi/>
              <w:spacing w:after="20"/>
              <w:jc w:val="right"/>
            </w:pPr>
            <w:r/>
            <w:r>
              <w:rPr>
                <w:rFonts w:ascii="David" w:hAnsi="David" w:cs="David" w:eastAsia="David"/>
                <w:b w:val="0"/>
                <w:i w:val="0"/>
                <w:sz w:val="19"/>
                <w:szCs w:val="19"/>
                <w:rtl/>
              </w:rPr>
              <w:t>חוו"ד מומחה בימ"ש ד"ר ארנולד שטיין 24.2.26, נוסח מתוקן (Gmail – מייל ד"ר שטיין 24.2.26; לא נמצא ב-OneDrive) עמ' 3; תצהיר שני אבידן ס' 5</w:t>
            </w:r>
          </w:p>
        </w:tc>
      </w:tr>
      <w:tr>
        <w:tc>
          <w:tcPr>
            <w:tcW w:type="dxa" w:w="1814"/>
            <w:shd w:val="clear" w:color="auto" w:fill="EEF3FA"/>
          </w:tcPr>
          <w:p>
            <w:pPr>
              <w:bidi/>
              <w:spacing w:after="20"/>
              <w:jc w:val="right"/>
            </w:pPr>
            <w:r/>
            <w:r>
              <w:rPr>
                <w:rFonts w:ascii="David" w:hAnsi="David" w:cs="David" w:eastAsia="David"/>
                <w:b w:val="0"/>
                <w:i w:val="0"/>
                <w:sz w:val="19"/>
                <w:szCs w:val="19"/>
                <w:rtl/>
              </w:rPr>
              <w:t>14.8.22; 25.8.22</w:t>
            </w:r>
          </w:p>
        </w:tc>
        <w:tc>
          <w:tcPr>
            <w:tcW w:type="dxa" w:w="7540"/>
            <w:shd w:val="clear" w:color="auto" w:fill="EEF3FA"/>
          </w:tcPr>
          <w:p>
            <w:pPr>
              <w:bidi/>
              <w:spacing w:after="20"/>
              <w:jc w:val="right"/>
            </w:pPr>
            <w:r/>
            <w:r>
              <w:rPr>
                <w:rFonts w:ascii="David" w:hAnsi="David" w:cs="David" w:eastAsia="David"/>
                <w:b w:val="0"/>
                <w:i w:val="0"/>
                <w:sz w:val="19"/>
                <w:szCs w:val="19"/>
                <w:rtl/>
              </w:rPr>
              <w:t>"למה שמת לי ככ הרבה???"; "מי ביקש ממך לדחוף לי 0.7 סיסי בלסת?????"</w:t>
            </w:r>
          </w:p>
        </w:tc>
        <w:tc>
          <w:tcPr>
            <w:tcW w:type="dxa" w:w="5102"/>
            <w:shd w:val="clear" w:color="auto" w:fill="EEF3FA"/>
          </w:tcPr>
          <w:p>
            <w:pPr>
              <w:bidi/>
              <w:spacing w:after="20"/>
              <w:jc w:val="right"/>
            </w:pPr>
            <w:r/>
            <w:r>
              <w:rPr>
                <w:rFonts w:ascii="David" w:hAnsi="David" w:cs="David" w:eastAsia="David"/>
                <w:b w:val="0"/>
                <w:i w:val="0"/>
                <w:sz w:val="19"/>
                <w:szCs w:val="19"/>
                <w:rtl/>
              </w:rPr>
              <w:t>הודעות WhatsApp של התובעת למרפאה (מוצג 6, תיק מוצגי הנתבעים עמ' 25–26; נבדק ויזואלית), עמ' 25</w:t>
            </w:r>
          </w:p>
        </w:tc>
      </w:tr>
      <w:tr>
        <w:tc>
          <w:tcPr>
            <w:tcW w:type="dxa" w:w="1814"/>
          </w:tcPr>
          <w:p>
            <w:pPr>
              <w:bidi/>
              <w:spacing w:after="20"/>
              <w:jc w:val="right"/>
            </w:pPr>
            <w:r/>
            <w:r>
              <w:rPr>
                <w:rFonts w:ascii="David" w:hAnsi="David" w:cs="David" w:eastAsia="David"/>
                <w:b w:val="0"/>
                <w:i w:val="0"/>
                <w:sz w:val="19"/>
                <w:szCs w:val="19"/>
                <w:rtl/>
              </w:rPr>
              <w:t>23.8.22–17.9.22</w:t>
            </w:r>
          </w:p>
        </w:tc>
        <w:tc>
          <w:tcPr>
            <w:tcW w:type="dxa" w:w="7540"/>
          </w:tcPr>
          <w:p>
            <w:pPr>
              <w:bidi/>
              <w:spacing w:after="20"/>
              <w:jc w:val="right"/>
            </w:pPr>
            <w:r/>
            <w:r>
              <w:rPr>
                <w:rFonts w:ascii="David" w:hAnsi="David" w:cs="David" w:eastAsia="David"/>
                <w:b w:val="0"/>
                <w:i w:val="0"/>
                <w:sz w:val="19"/>
                <w:szCs w:val="19"/>
                <w:rtl/>
              </w:rPr>
              <w:t>ד"ר שבשין; מיון שמיר (26.8, ניפוק זלדיאר); US (6.9.22); שמיר (15.9); שיבא (17.9) – מברשת שיניים רוטטת "עד לכדי יצירת פצע בסנטר"; "ללא רקע פסיכיאטרי"</w:t>
            </w:r>
          </w:p>
        </w:tc>
        <w:tc>
          <w:tcPr>
            <w:tcW w:type="dxa" w:w="5102"/>
          </w:tcPr>
          <w:p>
            <w:pPr>
              <w:bidi/>
              <w:spacing w:after="20"/>
              <w:jc w:val="right"/>
            </w:pPr>
            <w:r/>
            <w:r>
              <w:rPr>
                <w:rFonts w:ascii="David" w:hAnsi="David" w:cs="David" w:eastAsia="David"/>
                <w:b w:val="0"/>
                <w:i w:val="0"/>
                <w:sz w:val="19"/>
                <w:szCs w:val="19"/>
                <w:rtl/>
              </w:rPr>
              <w:t>מכתב שחרור, שיבא 17.9.22 (OneDrive ‎!69315); סיכום ביקור פסיכיאטרי, שיבא 17.9.22 (OneDrive ‎!69317)</w:t>
            </w:r>
          </w:p>
        </w:tc>
      </w:tr>
      <w:tr>
        <w:tc>
          <w:tcPr>
            <w:tcW w:type="dxa" w:w="1814"/>
            <w:shd w:val="clear" w:color="auto" w:fill="EEF3FA"/>
          </w:tcPr>
          <w:p>
            <w:pPr>
              <w:bidi/>
              <w:spacing w:after="20"/>
              <w:jc w:val="right"/>
            </w:pPr>
            <w:r/>
            <w:r>
              <w:rPr>
                <w:rFonts w:ascii="David" w:hAnsi="David" w:cs="David" w:eastAsia="David"/>
                <w:b w:val="0"/>
                <w:i w:val="0"/>
                <w:sz w:val="19"/>
                <w:szCs w:val="19"/>
                <w:rtl/>
              </w:rPr>
              <w:t>16.11.22</w:t>
            </w:r>
          </w:p>
        </w:tc>
        <w:tc>
          <w:tcPr>
            <w:tcW w:type="dxa" w:w="7540"/>
            <w:shd w:val="clear" w:color="auto" w:fill="EEF3FA"/>
          </w:tcPr>
          <w:p>
            <w:pPr>
              <w:bidi/>
              <w:spacing w:after="20"/>
              <w:jc w:val="right"/>
            </w:pPr>
            <w:r/>
            <w:r>
              <w:rPr>
                <w:rFonts w:ascii="David" w:hAnsi="David" w:cs="David" w:eastAsia="David"/>
                <w:b w:val="0"/>
                <w:i w:val="0"/>
                <w:sz w:val="19"/>
                <w:szCs w:val="19"/>
                <w:rtl/>
              </w:rPr>
              <w:t>מרפאת כאב (ד"ר שיף): "אינה רוצה משהו כימי"</w:t>
            </w:r>
          </w:p>
        </w:tc>
        <w:tc>
          <w:tcPr>
            <w:tcW w:type="dxa" w:w="5102"/>
            <w:shd w:val="clear" w:color="auto" w:fill="EEF3FA"/>
          </w:tcPr>
          <w:p>
            <w:pPr>
              <w:bidi/>
              <w:spacing w:after="20"/>
              <w:jc w:val="right"/>
            </w:pPr>
            <w:r/>
            <w:r>
              <w:rPr>
                <w:rFonts w:ascii="David" w:hAnsi="David" w:cs="David" w:eastAsia="David"/>
                <w:b w:val="0"/>
                <w:i w:val="0"/>
                <w:sz w:val="19"/>
                <w:szCs w:val="19"/>
                <w:rtl/>
              </w:rPr>
              <w:t>חוו"ד ד"ר אלדד כץ 15.1.25 (OneDrive ‎!79101; מוצג 9, עמ' 61–70) עמ' 3</w:t>
            </w:r>
          </w:p>
        </w:tc>
      </w:tr>
      <w:tr>
        <w:tc>
          <w:tcPr>
            <w:tcW w:type="dxa" w:w="1814"/>
          </w:tcPr>
          <w:p>
            <w:pPr>
              <w:bidi/>
              <w:spacing w:after="20"/>
              <w:jc w:val="right"/>
            </w:pPr>
            <w:r/>
            <w:r>
              <w:rPr>
                <w:rFonts w:ascii="David" w:hAnsi="David" w:cs="David" w:eastAsia="David"/>
                <w:b w:val="0"/>
                <w:i w:val="0"/>
                <w:sz w:val="19"/>
                <w:szCs w:val="19"/>
                <w:rtl/>
              </w:rPr>
              <w:t>14.3.23; 23.4.23</w:t>
            </w:r>
          </w:p>
        </w:tc>
        <w:tc>
          <w:tcPr>
            <w:tcW w:type="dxa" w:w="7540"/>
          </w:tcPr>
          <w:p>
            <w:pPr>
              <w:bidi/>
              <w:spacing w:after="20"/>
              <w:jc w:val="right"/>
            </w:pPr>
            <w:r/>
            <w:r>
              <w:rPr>
                <w:rFonts w:ascii="David" w:hAnsi="David" w:cs="David" w:eastAsia="David"/>
                <w:b w:val="0"/>
                <w:i w:val="0"/>
                <w:sz w:val="19"/>
                <w:szCs w:val="19"/>
                <w:rtl/>
              </w:rPr>
              <w:t>רופא כאב ממליץ על סימבלטה; פסיכותרפיסטית: "נוטלת משככי כאבים רבים"</w:t>
            </w:r>
          </w:p>
        </w:tc>
        <w:tc>
          <w:tcPr>
            <w:tcW w:type="dxa" w:w="5102"/>
          </w:tcPr>
          <w:p>
            <w:pPr>
              <w:bidi/>
              <w:spacing w:after="20"/>
              <w:jc w:val="right"/>
            </w:pPr>
            <w:r/>
            <w:r>
              <w:rPr>
                <w:rFonts w:ascii="David" w:hAnsi="David" w:cs="David" w:eastAsia="David"/>
                <w:b w:val="0"/>
                <w:i w:val="0"/>
                <w:sz w:val="19"/>
                <w:szCs w:val="19"/>
                <w:rtl/>
              </w:rPr>
              <w:t>חוו"ד מומחה בימ"ש ד"ר ארנולד שטיין 24.2.26, נוסח מתוקן (Gmail – מייל ד"ר שטיין 24.2.26; לא נמצא ב-OneDrive) עמ' 6</w:t>
            </w:r>
          </w:p>
        </w:tc>
      </w:tr>
      <w:tr>
        <w:tc>
          <w:tcPr>
            <w:tcW w:type="dxa" w:w="1814"/>
            <w:shd w:val="clear" w:color="auto" w:fill="EEF3FA"/>
          </w:tcPr>
          <w:p>
            <w:pPr>
              <w:bidi/>
              <w:spacing w:after="20"/>
              <w:jc w:val="right"/>
            </w:pPr>
            <w:r/>
            <w:r>
              <w:rPr>
                <w:rFonts w:ascii="David" w:hAnsi="David" w:cs="David" w:eastAsia="David"/>
                <w:b w:val="0"/>
                <w:i w:val="0"/>
                <w:sz w:val="19"/>
                <w:szCs w:val="19"/>
                <w:rtl/>
              </w:rPr>
              <w:t>8.5.23</w:t>
            </w:r>
          </w:p>
        </w:tc>
        <w:tc>
          <w:tcPr>
            <w:tcW w:type="dxa" w:w="7540"/>
            <w:shd w:val="clear" w:color="auto" w:fill="EEF3FA"/>
          </w:tcPr>
          <w:p>
            <w:pPr>
              <w:bidi/>
              <w:spacing w:after="20"/>
              <w:jc w:val="right"/>
            </w:pPr>
            <w:r/>
            <w:r>
              <w:rPr>
                <w:rFonts w:ascii="David" w:hAnsi="David" w:cs="David" w:eastAsia="David"/>
                <w:b w:val="0"/>
                <w:i w:val="0"/>
                <w:sz w:val="19"/>
                <w:szCs w:val="19"/>
                <w:rtl/>
              </w:rPr>
              <w:t>רופאת משפחה: "היתה אצל פסיכיאטרית, אך לא נטלה את כדורי זאפה"</w:t>
            </w:r>
          </w:p>
        </w:tc>
        <w:tc>
          <w:tcPr>
            <w:tcW w:type="dxa" w:w="5102"/>
            <w:shd w:val="clear" w:color="auto" w:fill="EEF3FA"/>
          </w:tcPr>
          <w:p>
            <w:pPr>
              <w:bidi/>
              <w:spacing w:after="20"/>
              <w:jc w:val="right"/>
            </w:pPr>
            <w:r/>
            <w:r>
              <w:rPr>
                <w:rFonts w:ascii="David" w:hAnsi="David" w:cs="David" w:eastAsia="David"/>
                <w:b w:val="0"/>
                <w:i w:val="0"/>
                <w:sz w:val="19"/>
                <w:szCs w:val="19"/>
                <w:rtl/>
              </w:rPr>
              <w:t>איסוף דוח 5 – תיק רופאת המשפחה ד"ר שרונה יוסף איילון (OneDrive, ראיות הנתבעים; OCR) עמ' 17</w:t>
            </w:r>
          </w:p>
        </w:tc>
      </w:tr>
      <w:tr>
        <w:tc>
          <w:tcPr>
            <w:tcW w:type="dxa" w:w="1814"/>
          </w:tcPr>
          <w:p>
            <w:pPr>
              <w:bidi/>
              <w:spacing w:after="20"/>
              <w:jc w:val="right"/>
            </w:pPr>
            <w:r/>
            <w:r>
              <w:rPr>
                <w:rFonts w:ascii="David" w:hAnsi="David" w:cs="David" w:eastAsia="David"/>
                <w:b w:val="0"/>
                <w:i w:val="0"/>
                <w:sz w:val="19"/>
                <w:szCs w:val="19"/>
                <w:rtl/>
              </w:rPr>
              <w:t>7.7.24</w:t>
            </w:r>
          </w:p>
        </w:tc>
        <w:tc>
          <w:tcPr>
            <w:tcW w:type="dxa" w:w="7540"/>
          </w:tcPr>
          <w:p>
            <w:pPr>
              <w:bidi/>
              <w:spacing w:after="20"/>
              <w:jc w:val="right"/>
            </w:pPr>
            <w:r/>
            <w:r>
              <w:rPr>
                <w:rFonts w:ascii="David" w:hAnsi="David" w:cs="David" w:eastAsia="David"/>
                <w:b w:val="0"/>
                <w:i w:val="0"/>
                <w:sz w:val="19"/>
                <w:szCs w:val="19"/>
                <w:rtl/>
              </w:rPr>
              <w:t>הגשת התביעה: "מאז הטיפול... ועד היום, התובעת מובטלת"</w:t>
            </w:r>
          </w:p>
        </w:tc>
        <w:tc>
          <w:tcPr>
            <w:tcW w:type="dxa" w:w="5102"/>
          </w:tcPr>
          <w:p>
            <w:pPr>
              <w:bidi/>
              <w:spacing w:after="20"/>
              <w:jc w:val="right"/>
            </w:pPr>
            <w:r/>
            <w:r>
              <w:rPr>
                <w:rFonts w:ascii="David" w:hAnsi="David" w:cs="David" w:eastAsia="David"/>
                <w:b w:val="0"/>
                <w:i w:val="0"/>
                <w:sz w:val="19"/>
                <w:szCs w:val="19"/>
                <w:rtl/>
              </w:rPr>
              <w:t>כתב התביעה (OneDrive ‎!67132; OCR) עמ' 5</w:t>
            </w:r>
          </w:p>
        </w:tc>
      </w:tr>
      <w:tr>
        <w:tc>
          <w:tcPr>
            <w:tcW w:type="dxa" w:w="1814"/>
            <w:shd w:val="clear" w:color="auto" w:fill="EEF3FA"/>
          </w:tcPr>
          <w:p>
            <w:pPr>
              <w:bidi/>
              <w:spacing w:after="20"/>
              <w:jc w:val="right"/>
            </w:pPr>
            <w:r/>
            <w:r>
              <w:rPr>
                <w:rFonts w:ascii="David" w:hAnsi="David" w:cs="David" w:eastAsia="David"/>
                <w:b w:val="0"/>
                <w:i w:val="0"/>
                <w:sz w:val="19"/>
                <w:szCs w:val="19"/>
                <w:rtl/>
              </w:rPr>
              <w:t>מחצית שנייה של 2024</w:t>
            </w:r>
          </w:p>
        </w:tc>
        <w:tc>
          <w:tcPr>
            <w:tcW w:type="dxa" w:w="7540"/>
            <w:shd w:val="clear" w:color="auto" w:fill="EEF3FA"/>
          </w:tcPr>
          <w:p>
            <w:pPr>
              <w:bidi/>
              <w:spacing w:after="20"/>
              <w:jc w:val="right"/>
            </w:pPr>
            <w:r/>
            <w:r>
              <w:rPr>
                <w:rFonts w:ascii="David" w:hAnsi="David" w:cs="David" w:eastAsia="David"/>
                <w:b w:val="0"/>
                <w:i w:val="0"/>
                <w:sz w:val="19"/>
                <w:szCs w:val="19"/>
                <w:rtl/>
              </w:rPr>
              <w:t>חזרה לעבודה; הכנסה מדווחת לשנת 2024: 14,800 ₪</w:t>
            </w:r>
          </w:p>
        </w:tc>
        <w:tc>
          <w:tcPr>
            <w:tcW w:type="dxa" w:w="5102"/>
            <w:shd w:val="clear" w:color="auto" w:fill="EEF3FA"/>
          </w:tcPr>
          <w:p>
            <w:pPr>
              <w:bidi/>
              <w:spacing w:after="20"/>
              <w:jc w:val="right"/>
            </w:pPr>
            <w:r/>
            <w:r>
              <w:rPr>
                <w:rFonts w:ascii="David" w:hAnsi="David" w:cs="David" w:eastAsia="David"/>
                <w:b w:val="0"/>
                <w:i w:val="0"/>
                <w:sz w:val="19"/>
                <w:szCs w:val="19"/>
                <w:rtl/>
              </w:rPr>
              <w:t>תצהיר עדות ראשית של התובעת, הוגש 15.4.25 (Gmail – מייל עו"ד לויאב 15.4.25; לא נמצא ב-OneDrive; OCR, מספור סעיפים שוחזר) ס' 33; דוחות רווח והפסד, מוצג 17 לראיות התובעת, עמ' 171 (2022) ועמ' 177 (2024) (Gmail 15.4.25; נבדק ויזואלית)</w:t>
            </w:r>
          </w:p>
        </w:tc>
      </w:tr>
      <w:tr>
        <w:tc>
          <w:tcPr>
            <w:tcW w:type="dxa" w:w="1814"/>
          </w:tcPr>
          <w:p>
            <w:pPr>
              <w:bidi/>
              <w:spacing w:after="20"/>
              <w:jc w:val="right"/>
            </w:pPr>
            <w:r/>
            <w:r>
              <w:rPr>
                <w:rFonts w:ascii="David" w:hAnsi="David" w:cs="David" w:eastAsia="David"/>
                <w:b w:val="0"/>
                <w:i w:val="0"/>
                <w:sz w:val="19"/>
                <w:szCs w:val="19"/>
                <w:rtl/>
              </w:rPr>
              <w:t>4.11.24; 12.11.24; 1.1.25</w:t>
            </w:r>
          </w:p>
        </w:tc>
        <w:tc>
          <w:tcPr>
            <w:tcW w:type="dxa" w:w="7540"/>
          </w:tcPr>
          <w:p>
            <w:pPr>
              <w:bidi/>
              <w:spacing w:after="20"/>
              <w:jc w:val="right"/>
            </w:pPr>
            <w:r/>
            <w:r>
              <w:rPr>
                <w:rFonts w:ascii="David" w:hAnsi="David" w:cs="David" w:eastAsia="David"/>
                <w:b w:val="0"/>
                <w:i w:val="0"/>
                <w:sz w:val="19"/>
                <w:szCs w:val="19"/>
                <w:rtl/>
              </w:rPr>
              <w:t>בדיקות פלד, מאיר כהן, כץ</w:t>
            </w:r>
          </w:p>
        </w:tc>
        <w:tc>
          <w:tcPr>
            <w:tcW w:type="dxa" w:w="5102"/>
          </w:tcPr>
          <w:p>
            <w:pPr>
              <w:bidi/>
              <w:spacing w:after="20"/>
              <w:jc w:val="right"/>
            </w:pPr>
            <w:r/>
            <w:r>
              <w:rPr>
                <w:rFonts w:ascii="David" w:hAnsi="David" w:cs="David" w:eastAsia="David"/>
                <w:b w:val="0"/>
                <w:i w:val="0"/>
                <w:sz w:val="19"/>
                <w:szCs w:val="19"/>
                <w:rtl/>
              </w:rPr>
              <w:t>מוצגים 8–10</w:t>
            </w:r>
          </w:p>
        </w:tc>
      </w:tr>
      <w:tr>
        <w:tc>
          <w:tcPr>
            <w:tcW w:type="dxa" w:w="1814"/>
            <w:shd w:val="clear" w:color="auto" w:fill="EEF3FA"/>
          </w:tcPr>
          <w:p>
            <w:pPr>
              <w:bidi/>
              <w:spacing w:after="20"/>
              <w:jc w:val="right"/>
            </w:pPr>
            <w:r/>
            <w:r>
              <w:rPr>
                <w:rFonts w:ascii="David" w:hAnsi="David" w:cs="David" w:eastAsia="David"/>
                <w:b w:val="0"/>
                <w:i w:val="0"/>
                <w:sz w:val="19"/>
                <w:szCs w:val="19"/>
                <w:rtl/>
              </w:rPr>
              <w:t>18.1.25</w:t>
            </w:r>
          </w:p>
        </w:tc>
        <w:tc>
          <w:tcPr>
            <w:tcW w:type="dxa" w:w="7540"/>
            <w:shd w:val="clear" w:color="auto" w:fill="EEF3FA"/>
          </w:tcPr>
          <w:p>
            <w:pPr>
              <w:bidi/>
              <w:spacing w:after="20"/>
              <w:jc w:val="right"/>
            </w:pPr>
            <w:r/>
            <w:r>
              <w:rPr>
                <w:rFonts w:ascii="David" w:hAnsi="David" w:cs="David" w:eastAsia="David"/>
                <w:b w:val="0"/>
                <w:i w:val="0"/>
                <w:sz w:val="19"/>
                <w:szCs w:val="19"/>
                <w:rtl/>
              </w:rPr>
              <w:t>הצטרפות לקבוצת הפייסבוק "דירות למכירה רק בהרצליה" (פרופיל "ADI AVIDAN - lash lift")</w:t>
            </w:r>
          </w:p>
        </w:tc>
        <w:tc>
          <w:tcPr>
            <w:tcW w:type="dxa" w:w="5102"/>
            <w:shd w:val="clear" w:color="auto" w:fill="EEF3FA"/>
          </w:tcPr>
          <w:p>
            <w:pPr>
              <w:bidi/>
              <w:spacing w:after="20"/>
              <w:jc w:val="right"/>
            </w:pPr>
            <w:r/>
            <w:r>
              <w:rPr>
                <w:rFonts w:ascii="David" w:hAnsi="David" w:cs="David" w:eastAsia="David"/>
                <w:b w:val="0"/>
                <w:i w:val="0"/>
                <w:sz w:val="19"/>
                <w:szCs w:val="19"/>
                <w:rtl/>
              </w:rPr>
              <w:t>צילום מסך, ראיות הנתבעים</w:t>
            </w:r>
          </w:p>
        </w:tc>
      </w:tr>
      <w:tr>
        <w:tc>
          <w:tcPr>
            <w:tcW w:type="dxa" w:w="1814"/>
          </w:tcPr>
          <w:p>
            <w:pPr>
              <w:bidi/>
              <w:spacing w:after="20"/>
              <w:jc w:val="right"/>
            </w:pPr>
            <w:r/>
            <w:r>
              <w:rPr>
                <w:rFonts w:ascii="David" w:hAnsi="David" w:cs="David" w:eastAsia="David"/>
                <w:b w:val="0"/>
                <w:i w:val="0"/>
                <w:sz w:val="19"/>
                <w:szCs w:val="19"/>
                <w:rtl/>
              </w:rPr>
              <w:t>2/25–4/25</w:t>
            </w:r>
          </w:p>
        </w:tc>
        <w:tc>
          <w:tcPr>
            <w:tcW w:type="dxa" w:w="7540"/>
          </w:tcPr>
          <w:p>
            <w:pPr>
              <w:bidi/>
              <w:spacing w:after="20"/>
              <w:jc w:val="right"/>
            </w:pPr>
            <w:r/>
            <w:r>
              <w:rPr>
                <w:rFonts w:ascii="David" w:hAnsi="David" w:cs="David" w:eastAsia="David"/>
                <w:b w:val="0"/>
                <w:i w:val="0"/>
                <w:sz w:val="19"/>
                <w:szCs w:val="19"/>
                <w:rtl/>
              </w:rPr>
              <w:t>רכישות: סימבלטה 60 (2/25); Dulox ו-Lamodex (4/25). הדוח הודפס ב-7.4.25</w:t>
            </w:r>
          </w:p>
        </w:tc>
        <w:tc>
          <w:tcPr>
            <w:tcW w:type="dxa" w:w="5102"/>
          </w:tcPr>
          <w:p>
            <w:pPr>
              <w:bidi/>
              <w:spacing w:after="20"/>
              <w:jc w:val="right"/>
            </w:pPr>
            <w:r/>
            <w:r>
              <w:rPr>
                <w:rFonts w:ascii="David" w:hAnsi="David" w:cs="David" w:eastAsia="David"/>
                <w:b w:val="0"/>
                <w:i w:val="0"/>
                <w:sz w:val="19"/>
                <w:szCs w:val="19"/>
                <w:rtl/>
              </w:rPr>
              <w:t>דוח ניפוק תרופות מכבי 1.1.21–7.4.25, מוצג 14 לראיות התובעת, עמ' 138 (Gmail 15.4.25; נבדק ויזואלית)</w:t>
            </w:r>
          </w:p>
        </w:tc>
      </w:tr>
      <w:tr>
        <w:tc>
          <w:tcPr>
            <w:tcW w:type="dxa" w:w="1814"/>
            <w:shd w:val="clear" w:color="auto" w:fill="EEF3FA"/>
          </w:tcPr>
          <w:p>
            <w:pPr>
              <w:bidi/>
              <w:spacing w:after="20"/>
              <w:jc w:val="right"/>
            </w:pPr>
            <w:r/>
            <w:r>
              <w:rPr>
                <w:rFonts w:ascii="David" w:hAnsi="David" w:cs="David" w:eastAsia="David"/>
                <w:b w:val="0"/>
                <w:i w:val="0"/>
                <w:sz w:val="19"/>
                <w:szCs w:val="19"/>
                <w:rtl/>
              </w:rPr>
              <w:t>1–10.4.25; 15.4.25</w:t>
            </w:r>
          </w:p>
        </w:tc>
        <w:tc>
          <w:tcPr>
            <w:tcW w:type="dxa" w:w="7540"/>
            <w:shd w:val="clear" w:color="auto" w:fill="EEF3FA"/>
          </w:tcPr>
          <w:p>
            <w:pPr>
              <w:bidi/>
              <w:spacing w:after="20"/>
              <w:jc w:val="right"/>
            </w:pPr>
            <w:r/>
            <w:r>
              <w:rPr>
                <w:rFonts w:ascii="David" w:hAnsi="David" w:cs="David" w:eastAsia="David"/>
                <w:b w:val="0"/>
                <w:i w:val="0"/>
                <w:sz w:val="19"/>
                <w:szCs w:val="19"/>
                <w:rtl/>
              </w:rPr>
              <w:t>חתימה על התצהירים ועל תשובות השאלון; הגשת ראיות התובעת</w:t>
            </w:r>
          </w:p>
        </w:tc>
        <w:tc>
          <w:tcPr>
            <w:tcW w:type="dxa" w:w="5102"/>
            <w:shd w:val="clear" w:color="auto" w:fill="EEF3FA"/>
          </w:tcPr>
          <w:p>
            <w:pPr>
              <w:bidi/>
              <w:spacing w:after="20"/>
              <w:jc w:val="right"/>
            </w:pPr>
            <w:r/>
            <w:r>
              <w:rPr>
                <w:rFonts w:ascii="David" w:hAnsi="David" w:cs="David" w:eastAsia="David"/>
                <w:b w:val="0"/>
                <w:i w:val="0"/>
                <w:sz w:val="19"/>
                <w:szCs w:val="19"/>
                <w:rtl/>
              </w:rPr>
              <w:t>תצהיר עדות ראשית של התובעת, הוגש 15.4.25 (Gmail – מייל עו"ד לויאב 15.4.25; לא נמצא ב-OneDrive; OCR, מספור סעיפים שוחזר); תצהיר תשובות לשאלון 10.4.25 (OneDrive ‎!sb7b934309b744afaa0b7885ebc749471; תיק מוצגי הנתבעים עמ' 202–203; OCR)</w:t>
            </w:r>
          </w:p>
        </w:tc>
      </w:tr>
      <w:tr>
        <w:tc>
          <w:tcPr>
            <w:tcW w:type="dxa" w:w="1814"/>
          </w:tcPr>
          <w:p>
            <w:pPr>
              <w:bidi/>
              <w:spacing w:after="20"/>
              <w:jc w:val="right"/>
            </w:pPr>
            <w:r/>
            <w:r>
              <w:rPr>
                <w:rFonts w:ascii="David" w:hAnsi="David" w:cs="David" w:eastAsia="David"/>
                <w:b w:val="0"/>
                <w:i w:val="0"/>
                <w:sz w:val="19"/>
                <w:szCs w:val="19"/>
                <w:rtl/>
              </w:rPr>
              <w:t>18.5.25; 29.5.25</w:t>
            </w:r>
          </w:p>
        </w:tc>
        <w:tc>
          <w:tcPr>
            <w:tcW w:type="dxa" w:w="7540"/>
          </w:tcPr>
          <w:p>
            <w:pPr>
              <w:bidi/>
              <w:spacing w:after="20"/>
              <w:jc w:val="right"/>
            </w:pPr>
            <w:r/>
            <w:r>
              <w:rPr>
                <w:rFonts w:ascii="David" w:hAnsi="David" w:cs="David" w:eastAsia="David"/>
                <w:b w:val="0"/>
                <w:i w:val="0"/>
                <w:sz w:val="19"/>
                <w:szCs w:val="19"/>
                <w:rtl/>
              </w:rPr>
              <w:t>חקירות סמויות [חסוי]: טיפול ריסים בדירה ברח' רביבים 7, הרצליה, 150 ₪ במזומן בלי חשבונית</w:t>
            </w:r>
          </w:p>
        </w:tc>
        <w:tc>
          <w:tcPr>
            <w:tcW w:type="dxa" w:w="5102"/>
          </w:tcPr>
          <w:p>
            <w:pPr>
              <w:bidi/>
              <w:spacing w:after="20"/>
              <w:jc w:val="right"/>
            </w:pPr>
            <w:r/>
            <w:r>
              <w:rPr>
                <w:rFonts w:ascii="David" w:hAnsi="David" w:cs="David" w:eastAsia="David"/>
                <w:b w:val="0"/>
                <w:i w:val="0"/>
                <w:sz w:val="19"/>
                <w:szCs w:val="19"/>
                <w:rtl/>
              </w:rPr>
              <w:t>דוח חקירה, בינה מודיעין, 21.5.25 (OneDrive ‎!s0fb5c97f25a54303a28f49c3de6f4734) – חסוי עמ' 13–15; דוח חקירה שני 4.6.25 (OneDrive ‎!s7df2aeced39a4c40a6b9c8c4a7a673da) – חסוי</w:t>
            </w:r>
          </w:p>
        </w:tc>
      </w:tr>
      <w:tr>
        <w:tc>
          <w:tcPr>
            <w:tcW w:type="dxa" w:w="1814"/>
            <w:shd w:val="clear" w:color="auto" w:fill="EEF3FA"/>
          </w:tcPr>
          <w:p>
            <w:pPr>
              <w:bidi/>
              <w:spacing w:after="20"/>
              <w:jc w:val="right"/>
            </w:pPr>
            <w:r/>
            <w:r>
              <w:rPr>
                <w:rFonts w:ascii="David" w:hAnsi="David" w:cs="David" w:eastAsia="David"/>
                <w:b w:val="0"/>
                <w:i w:val="0"/>
                <w:sz w:val="19"/>
                <w:szCs w:val="19"/>
                <w:rtl/>
              </w:rPr>
              <w:t>27.7.25; 29.7.25</w:t>
            </w:r>
          </w:p>
        </w:tc>
        <w:tc>
          <w:tcPr>
            <w:tcW w:type="dxa" w:w="7540"/>
            <w:shd w:val="clear" w:color="auto" w:fill="EEF3FA"/>
          </w:tcPr>
          <w:p>
            <w:pPr>
              <w:bidi/>
              <w:spacing w:after="20"/>
              <w:jc w:val="right"/>
            </w:pPr>
            <w:r/>
            <w:r>
              <w:rPr>
                <w:rFonts w:ascii="David" w:hAnsi="David" w:cs="David" w:eastAsia="David"/>
                <w:b w:val="0"/>
                <w:i w:val="0"/>
                <w:sz w:val="19"/>
                <w:szCs w:val="19"/>
                <w:rtl/>
              </w:rPr>
              <w:t>ראיות הנתבעים ובקשה (78) לעיכוב חשיפת החקירה; אישור תצהיר החוקרת</w:t>
            </w:r>
          </w:p>
        </w:tc>
        <w:tc>
          <w:tcPr>
            <w:tcW w:type="dxa" w:w="5102"/>
            <w:shd w:val="clear" w:color="auto" w:fill="EEF3FA"/>
          </w:tcPr>
          <w:p>
            <w:pPr>
              <w:bidi/>
              <w:spacing w:after="20"/>
              <w:jc w:val="right"/>
            </w:pPr>
            <w:r/>
            <w:r>
              <w:rPr>
                <w:rFonts w:ascii="David" w:hAnsi="David" w:cs="David" w:eastAsia="David"/>
                <w:b w:val="0"/>
                <w:i w:val="0"/>
                <w:sz w:val="19"/>
                <w:szCs w:val="19"/>
                <w:rtl/>
              </w:rPr>
              <w:t>בקשה (78) לעיכוב חשיפת תצהיר חוקר, 27.7.25 (OneDrive ‎!sfb902c2a6b044aaaae8324b739ae134b)</w:t>
            </w:r>
          </w:p>
        </w:tc>
      </w:tr>
      <w:tr>
        <w:tc>
          <w:tcPr>
            <w:tcW w:type="dxa" w:w="1814"/>
          </w:tcPr>
          <w:p>
            <w:pPr>
              <w:bidi/>
              <w:spacing w:after="20"/>
              <w:jc w:val="right"/>
            </w:pPr>
            <w:r/>
            <w:r>
              <w:rPr>
                <w:rFonts w:ascii="David" w:hAnsi="David" w:cs="David" w:eastAsia="David"/>
                <w:b w:val="0"/>
                <w:i w:val="0"/>
                <w:sz w:val="19"/>
                <w:szCs w:val="19"/>
                <w:rtl/>
              </w:rPr>
              <w:t>1.9.25; 4.9.25; 9/2025</w:t>
            </w:r>
          </w:p>
        </w:tc>
        <w:tc>
          <w:tcPr>
            <w:tcW w:type="dxa" w:w="7540"/>
          </w:tcPr>
          <w:p>
            <w:pPr>
              <w:bidi/>
              <w:spacing w:after="20"/>
              <w:jc w:val="right"/>
            </w:pPr>
            <w:r/>
            <w:r>
              <w:rPr>
                <w:rFonts w:ascii="David" w:hAnsi="David" w:cs="David" w:eastAsia="David"/>
                <w:b w:val="0"/>
                <w:i w:val="0"/>
                <w:sz w:val="19"/>
                <w:szCs w:val="19"/>
                <w:rtl/>
              </w:rPr>
              <w:t>החלטה שהורתה לתובעת להגיב; תגובת התובעת (96) – מתנגדת; קדם משפט "אחרי תצהירים וחיסיון חוקרים"</w:t>
            </w:r>
          </w:p>
        </w:tc>
        <w:tc>
          <w:tcPr>
            <w:tcW w:type="dxa" w:w="5102"/>
          </w:tcPr>
          <w:p>
            <w:pPr>
              <w:bidi/>
              <w:spacing w:after="20"/>
              <w:jc w:val="right"/>
            </w:pPr>
            <w:r/>
            <w:r>
              <w:rPr>
                <w:rFonts w:ascii="David" w:hAnsi="David" w:cs="David" w:eastAsia="David"/>
                <w:b w:val="0"/>
                <w:i w:val="0"/>
                <w:sz w:val="19"/>
                <w:szCs w:val="19"/>
                <w:rtl/>
              </w:rPr>
              <w:t>תגובת התובעת (96) לבקשה לעיכוב, 4.9.25 (OneDrive, כתבי טענות; OCR); OneDrive (שם קובץ)</w:t>
            </w:r>
          </w:p>
        </w:tc>
      </w:tr>
      <w:tr>
        <w:tc>
          <w:tcPr>
            <w:tcW w:type="dxa" w:w="1814"/>
            <w:shd w:val="clear" w:color="auto" w:fill="EEF3FA"/>
          </w:tcPr>
          <w:p>
            <w:pPr>
              <w:bidi/>
              <w:spacing w:after="20"/>
              <w:jc w:val="right"/>
            </w:pPr>
            <w:r/>
            <w:r>
              <w:rPr>
                <w:rFonts w:ascii="David" w:hAnsi="David" w:cs="David" w:eastAsia="David"/>
                <w:b w:val="0"/>
                <w:i w:val="0"/>
                <w:sz w:val="19"/>
                <w:szCs w:val="19"/>
                <w:rtl/>
              </w:rPr>
              <w:t>6.1.26; 29.1.26</w:t>
            </w:r>
          </w:p>
        </w:tc>
        <w:tc>
          <w:tcPr>
            <w:tcW w:type="dxa" w:w="7540"/>
            <w:shd w:val="clear" w:color="auto" w:fill="EEF3FA"/>
          </w:tcPr>
          <w:p>
            <w:pPr>
              <w:bidi/>
              <w:spacing w:after="20"/>
              <w:jc w:val="right"/>
            </w:pPr>
            <w:r/>
            <w:r>
              <w:rPr>
                <w:rFonts w:ascii="David" w:hAnsi="David" w:cs="David" w:eastAsia="David"/>
                <w:b w:val="0"/>
                <w:i w:val="0"/>
                <w:sz w:val="19"/>
                <w:szCs w:val="19"/>
                <w:rtl/>
              </w:rPr>
              <w:t>בדיקות אצל מומחי בית המשפט שטיין וקוטלר</w:t>
            </w:r>
          </w:p>
        </w:tc>
        <w:tc>
          <w:tcPr>
            <w:tcW w:type="dxa" w:w="5102"/>
            <w:shd w:val="clear" w:color="auto" w:fill="EEF3FA"/>
          </w:tcPr>
          <w:p>
            <w:pPr>
              <w:bidi/>
              <w:spacing w:after="20"/>
              <w:jc w:val="right"/>
            </w:pPr>
            <w:r/>
            <w:r>
              <w:rPr>
                <w:rFonts w:ascii="David" w:hAnsi="David" w:cs="David" w:eastAsia="David"/>
                <w:b w:val="0"/>
                <w:i w:val="0"/>
                <w:sz w:val="19"/>
                <w:szCs w:val="19"/>
                <w:rtl/>
              </w:rPr>
              <w:t>חוו"ד מומחה בימ"ש ד"ר ארנולד שטיין 24.2.26, נוסח מתוקן (Gmail – מייל ד"ר שטיין 24.2.26; לא נמצא ב-OneDrive); חוו"ד מומחה בימ"ש פרופ' קוטלר 10.3.26 (OneDrive, תיקיית "אחר" – "אבידן עדי.pdf" ‎!s9e8707b4fe92483bbcd2662fecfd182e; נשלחה במייל אהובה 11.3.26 והוגשה לבימ"ש ע"י ב"כ התובעת 12.3.26)</w:t>
            </w:r>
          </w:p>
        </w:tc>
      </w:tr>
      <w:tr>
        <w:tc>
          <w:tcPr>
            <w:tcW w:type="dxa" w:w="1814"/>
          </w:tcPr>
          <w:p>
            <w:pPr>
              <w:bidi/>
              <w:spacing w:after="20"/>
              <w:jc w:val="right"/>
            </w:pPr>
            <w:r/>
            <w:r>
              <w:rPr>
                <w:rFonts w:ascii="David" w:hAnsi="David" w:cs="David" w:eastAsia="David"/>
                <w:b w:val="0"/>
                <w:i w:val="0"/>
                <w:sz w:val="19"/>
                <w:szCs w:val="19"/>
                <w:rtl/>
              </w:rPr>
              <w:t>24.2.26; 10–12.3.26; 15.3.26</w:t>
            </w:r>
          </w:p>
        </w:tc>
        <w:tc>
          <w:tcPr>
            <w:tcW w:type="dxa" w:w="7540"/>
          </w:tcPr>
          <w:p>
            <w:pPr>
              <w:bidi/>
              <w:spacing w:after="20"/>
              <w:jc w:val="right"/>
            </w:pPr>
            <w:r/>
            <w:r>
              <w:rPr>
                <w:rFonts w:ascii="David" w:hAnsi="David" w:cs="David" w:eastAsia="David"/>
                <w:b w:val="0"/>
                <w:i w:val="0"/>
                <w:sz w:val="19"/>
                <w:szCs w:val="19"/>
                <w:rtl/>
              </w:rPr>
              <w:t>חוו"ד שטיין; חוו"ד קוטלר (נשלחה 11.3, הוגשה 12.3); קדם משפט</w:t>
            </w:r>
          </w:p>
        </w:tc>
        <w:tc>
          <w:tcPr>
            <w:tcW w:type="dxa" w:w="5102"/>
          </w:tcPr>
          <w:p>
            <w:pPr>
              <w:bidi/>
              <w:spacing w:after="20"/>
              <w:jc w:val="right"/>
            </w:pPr>
            <w:r/>
            <w:r>
              <w:rPr>
                <w:rFonts w:ascii="David" w:hAnsi="David" w:cs="David" w:eastAsia="David"/>
                <w:b w:val="0"/>
                <w:i w:val="0"/>
                <w:sz w:val="19"/>
                <w:szCs w:val="19"/>
                <w:rtl/>
              </w:rPr>
              <w:t>Gmail</w:t>
            </w:r>
          </w:p>
        </w:tc>
      </w:tr>
      <w:tr>
        <w:tc>
          <w:tcPr>
            <w:tcW w:type="dxa" w:w="1814"/>
            <w:shd w:val="clear" w:color="auto" w:fill="EEF3FA"/>
          </w:tcPr>
          <w:p>
            <w:pPr>
              <w:bidi/>
              <w:spacing w:after="20"/>
              <w:jc w:val="right"/>
            </w:pPr>
            <w:r/>
            <w:r>
              <w:rPr>
                <w:rFonts w:ascii="David" w:hAnsi="David" w:cs="David" w:eastAsia="David"/>
                <w:b w:val="0"/>
                <w:i w:val="0"/>
                <w:sz w:val="19"/>
                <w:szCs w:val="19"/>
                <w:rtl/>
              </w:rPr>
              <w:t>25.10.26; 4.11.26</w:t>
            </w:r>
          </w:p>
        </w:tc>
        <w:tc>
          <w:tcPr>
            <w:tcW w:type="dxa" w:w="7540"/>
            <w:shd w:val="clear" w:color="auto" w:fill="EEF3FA"/>
          </w:tcPr>
          <w:p>
            <w:pPr>
              <w:bidi/>
              <w:spacing w:after="20"/>
              <w:jc w:val="right"/>
            </w:pPr>
            <w:r/>
            <w:r>
              <w:rPr>
                <w:rFonts w:ascii="David" w:hAnsi="David" w:cs="David" w:eastAsia="David"/>
                <w:b w:val="0"/>
                <w:i w:val="0"/>
                <w:sz w:val="19"/>
                <w:szCs w:val="19"/>
                <w:rtl/>
              </w:rPr>
              <w:t>עדות התובעת; חקירת החוקרת (09:00) ופרופ' קוטלר (09:30)</w:t>
            </w:r>
          </w:p>
        </w:tc>
        <w:tc>
          <w:tcPr>
            <w:tcW w:type="dxa" w:w="5102"/>
            <w:shd w:val="clear" w:color="auto" w:fill="EEF3FA"/>
          </w:tcPr>
          <w:p>
            <w:pPr>
              <w:bidi/>
              <w:spacing w:after="20"/>
              <w:jc w:val="right"/>
            </w:pPr>
            <w:r/>
            <w:r>
              <w:rPr>
                <w:rFonts w:ascii="David" w:hAnsi="David" w:cs="David" w:eastAsia="David"/>
                <w:b w:val="0"/>
                <w:i w:val="0"/>
                <w:sz w:val="19"/>
                <w:szCs w:val="19"/>
                <w:rtl/>
              </w:rPr>
              <w:t>מיילים 17.6.26, 27.7.26</w:t>
            </w:r>
          </w:p>
        </w:tc>
      </w:tr>
    </w:tbl>
    <w:p/>
    <w:p>
      <w:pPr>
        <w:bidi/>
        <w:pStyle w:val="Heading1"/>
        <w:spacing w:after="120"/>
        <w:jc w:val="right"/>
      </w:pPr>
      <w:r>
        <w:rPr>
          <w:rFonts w:ascii="David" w:hAnsi="David" w:cs="David" w:eastAsia="David"/>
          <w:b/>
          <w:i w:val="0"/>
          <w:color w:val="1F3864"/>
          <w:sz w:val="32"/>
          <w:szCs w:val="32"/>
          <w:bCs/>
          <w:rtl/>
        </w:rPr>
        <w:t>4. טבלת סתירות</w:t>
      </w:r>
    </w:p>
    <w:p>
      <w:pPr>
        <w:bidi/>
        <w:spacing w:after="80"/>
        <w:jc w:val="right"/>
      </w:pPr>
      <w:r>
        <w:rPr>
          <w:rFonts w:ascii="David" w:hAnsi="David" w:cs="David" w:eastAsia="David"/>
          <w:b w:val="0"/>
          <w:i/>
          <w:color w:val="595959"/>
          <w:sz w:val="19"/>
          <w:szCs w:val="19"/>
          <w:rtl/>
        </w:rPr>
        <w:t>★★★ = נקודה חזקה ביותר (מסמך של התובעת עצמה או רשומה רפואית בת-זמנה); ★★ = חזקה; ★ = לבירור או משנית. מקור "חסוי" (תמליל/דוח חקירה) – רק לחלק ב' של החקירה.</w:t>
      </w:r>
    </w:p>
    <w:tbl>
      <w:tblPr>
        <w:tblStyle w:val="TableGrid"/>
        <w:tblW w:type="dxa" w:w="14458"/>
        <w:jc w:val="center"/>
        <w:tblLayout w:type="fixed"/>
        <w:tblLook w:firstColumn="1" w:firstRow="1" w:lastColumn="0" w:lastRow="0" w:noHBand="0" w:noVBand="1" w:val="04A0"/>
        <w:bidiVisual/>
        <w:tblLayout w:type="fixed"/>
      </w:tblPr>
      <w:tblGrid>
        <w:gridCol w:w="737"/>
        <w:gridCol w:w="1474"/>
        <w:gridCol w:w="4309"/>
        <w:gridCol w:w="5443"/>
        <w:gridCol w:w="2494"/>
      </w:tblGrid>
      <w:tr>
        <w:trPr>
          <w:tblHeader w:val="true"/>
        </w:trPr>
        <w:tc>
          <w:tcPr>
            <w:tcW w:type="dxa" w:w="737"/>
            <w:shd w:val="clear" w:color="auto" w:fill="1F3864"/>
          </w:tcPr>
          <w:p>
            <w:pPr>
              <w:bidi/>
              <w:spacing w:after="0"/>
              <w:jc w:val="center"/>
            </w:pPr>
            <w:r/>
            <w:r>
              <w:rPr>
                <w:rFonts w:ascii="David" w:hAnsi="David" w:cs="David" w:eastAsia="David"/>
                <w:b/>
                <w:i w:val="0"/>
                <w:color w:val="FFFFFF"/>
                <w:sz w:val="19"/>
                <w:szCs w:val="19"/>
                <w:bCs/>
                <w:rtl/>
              </w:rPr>
              <w:t>#</w:t>
            </w:r>
          </w:p>
        </w:tc>
        <w:tc>
          <w:tcPr>
            <w:tcW w:type="dxa" w:w="1474"/>
            <w:shd w:val="clear" w:color="auto" w:fill="1F3864"/>
          </w:tcPr>
          <w:p>
            <w:pPr>
              <w:bidi/>
              <w:spacing w:after="0"/>
              <w:jc w:val="center"/>
            </w:pPr>
            <w:r/>
            <w:r>
              <w:rPr>
                <w:rFonts w:ascii="David" w:hAnsi="David" w:cs="David" w:eastAsia="David"/>
                <w:b/>
                <w:i w:val="0"/>
                <w:color w:val="FFFFFF"/>
                <w:sz w:val="19"/>
                <w:szCs w:val="19"/>
                <w:bCs/>
                <w:rtl/>
              </w:rPr>
              <w:t>נושא</w:t>
            </w:r>
          </w:p>
        </w:tc>
        <w:tc>
          <w:tcPr>
            <w:tcW w:type="dxa" w:w="4309"/>
            <w:shd w:val="clear" w:color="auto" w:fill="1F3864"/>
          </w:tcPr>
          <w:p>
            <w:pPr>
              <w:bidi/>
              <w:spacing w:after="0"/>
              <w:jc w:val="center"/>
            </w:pPr>
            <w:r/>
            <w:r>
              <w:rPr>
                <w:rFonts w:ascii="David" w:hAnsi="David" w:cs="David" w:eastAsia="David"/>
                <w:b/>
                <w:i w:val="0"/>
                <w:color w:val="FFFFFF"/>
                <w:sz w:val="19"/>
                <w:szCs w:val="19"/>
                <w:bCs/>
                <w:rtl/>
              </w:rPr>
              <w:t>גרסת התובעת (מקור)</w:t>
            </w:r>
          </w:p>
        </w:tc>
        <w:tc>
          <w:tcPr>
            <w:tcW w:type="dxa" w:w="5443"/>
            <w:shd w:val="clear" w:color="auto" w:fill="1F3864"/>
          </w:tcPr>
          <w:p>
            <w:pPr>
              <w:bidi/>
              <w:spacing w:after="0"/>
              <w:jc w:val="center"/>
            </w:pPr>
            <w:r/>
            <w:r>
              <w:rPr>
                <w:rFonts w:ascii="David" w:hAnsi="David" w:cs="David" w:eastAsia="David"/>
                <w:b/>
                <w:i w:val="0"/>
                <w:color w:val="FFFFFF"/>
                <w:sz w:val="19"/>
                <w:szCs w:val="19"/>
                <w:bCs/>
                <w:rtl/>
              </w:rPr>
              <w:t>המסמך הסותר (מקור, עמוד, ציטוט)</w:t>
            </w:r>
          </w:p>
        </w:tc>
        <w:tc>
          <w:tcPr>
            <w:tcW w:type="dxa" w:w="2494"/>
            <w:shd w:val="clear" w:color="auto" w:fill="1F3864"/>
          </w:tcPr>
          <w:p>
            <w:pPr>
              <w:bidi/>
              <w:spacing w:after="0"/>
              <w:jc w:val="center"/>
            </w:pPr>
            <w:r/>
            <w:r>
              <w:rPr>
                <w:rFonts w:ascii="David" w:hAnsi="David" w:cs="David" w:eastAsia="David"/>
                <w:b/>
                <w:i w:val="0"/>
                <w:color w:val="FFFFFF"/>
                <w:sz w:val="19"/>
                <w:szCs w:val="19"/>
                <w:bCs/>
                <w:rtl/>
              </w:rPr>
              <w:t>הערה / שימוש</w:t>
            </w:r>
          </w:p>
        </w:tc>
      </w:tr>
      <w:tr>
        <w:tc>
          <w:tcPr>
            <w:tcW w:type="dxa" w:w="737"/>
          </w:tcPr>
          <w:p>
            <w:pPr>
              <w:bidi/>
              <w:spacing w:after="20"/>
              <w:jc w:val="right"/>
            </w:pPr>
            <w:r/>
            <w:r>
              <w:rPr>
                <w:rFonts w:ascii="David" w:hAnsi="David" w:cs="David" w:eastAsia="David"/>
                <w:b w:val="0"/>
                <w:i w:val="0"/>
                <w:sz w:val="18"/>
                <w:szCs w:val="18"/>
                <w:rtl/>
              </w:rPr>
              <w:t>1 ★★★</w:t>
            </w:r>
          </w:p>
        </w:tc>
        <w:tc>
          <w:tcPr>
            <w:tcW w:type="dxa" w:w="1474"/>
          </w:tcPr>
          <w:p>
            <w:pPr>
              <w:bidi/>
              <w:spacing w:after="20"/>
              <w:jc w:val="right"/>
            </w:pPr>
            <w:r/>
            <w:r>
              <w:rPr>
                <w:rFonts w:ascii="David" w:hAnsi="David" w:cs="David" w:eastAsia="David"/>
                <w:b w:val="0"/>
                <w:i w:val="0"/>
                <w:sz w:val="18"/>
                <w:szCs w:val="18"/>
                <w:rtl/>
              </w:rPr>
              <w:t>עבר פסיכיאטרי</w:t>
            </w:r>
          </w:p>
        </w:tc>
        <w:tc>
          <w:tcPr>
            <w:tcW w:type="dxa" w:w="4309"/>
          </w:tcPr>
          <w:p>
            <w:pPr>
              <w:bidi/>
              <w:spacing w:after="20"/>
              <w:jc w:val="right"/>
            </w:pPr>
            <w:r/>
            <w:r>
              <w:rPr>
                <w:rFonts w:ascii="David" w:hAnsi="David" w:cs="David" w:eastAsia="David"/>
                <w:b w:val="0"/>
                <w:i w:val="0"/>
                <w:sz w:val="18"/>
                <w:szCs w:val="18"/>
                <w:rtl/>
              </w:rPr>
              <w:t>כתב תביעה עמ' 7: "...וחייתה ללא עבר פסיכיאטרי או טיפול [פסיכיאטרי תרופתי]" (OCR).</w:t>
            </w:r>
          </w:p>
          <w:p>
            <w:pPr>
              <w:bidi/>
              <w:spacing w:after="20"/>
              <w:jc w:val="right"/>
            </w:pPr>
            <w:r>
              <w:rPr>
                <w:rFonts w:ascii="David" w:hAnsi="David" w:cs="David" w:eastAsia="David"/>
                <w:b w:val="0"/>
                <w:i w:val="0"/>
                <w:sz w:val="18"/>
                <w:szCs w:val="18"/>
                <w:rtl/>
              </w:rPr>
              <w:t>ד"ר רבקה כהן (כתב תביעה עמ' 34): "יש לציין שמעולם לא נזקקה ולא קיבלה טיפול פסיכיאטרי תרופתי קודם לאירוע" (OCR).</w:t>
            </w:r>
          </w:p>
          <w:p>
            <w:pPr>
              <w:bidi/>
              <w:spacing w:after="20"/>
              <w:jc w:val="right"/>
            </w:pPr>
            <w:r>
              <w:rPr>
                <w:rFonts w:ascii="David" w:hAnsi="David" w:cs="David" w:eastAsia="David"/>
                <w:b w:val="0"/>
                <w:i w:val="0"/>
                <w:sz w:val="18"/>
                <w:szCs w:val="18"/>
                <w:rtl/>
              </w:rPr>
              <w:t>שיבא 17.9.22: "ללא רקע פסיכיאטרי".</w:t>
            </w:r>
          </w:p>
          <w:p>
            <w:pPr>
              <w:bidi/>
              <w:spacing w:after="20"/>
              <w:jc w:val="right"/>
            </w:pPr>
            <w:r>
              <w:rPr>
                <w:rFonts w:ascii="David" w:hAnsi="David" w:cs="David" w:eastAsia="David"/>
                <w:b w:val="0"/>
                <w:i w:val="0"/>
                <w:sz w:val="18"/>
                <w:szCs w:val="18"/>
                <w:rtl/>
              </w:rPr>
              <w:t>פלד עמ' 2: מחלות פסיכיאטריות – "שוללת".</w:t>
            </w:r>
          </w:p>
          <w:p>
            <w:pPr>
              <w:bidi/>
              <w:spacing w:after="20"/>
              <w:jc w:val="right"/>
            </w:pPr>
            <w:r>
              <w:rPr>
                <w:rFonts w:ascii="David" w:hAnsi="David" w:cs="David" w:eastAsia="David"/>
                <w:b w:val="0"/>
                <w:i w:val="0"/>
                <w:sz w:val="18"/>
                <w:szCs w:val="18"/>
                <w:rtl/>
              </w:rPr>
              <w:t>קוטלר עמ' 2 (29.1.26): "שוללת רקע פסיכיאטרי קודם".</w:t>
            </w:r>
          </w:p>
          <w:p>
            <w:pPr>
              <w:bidi/>
              <w:spacing w:after="20"/>
              <w:jc w:val="right"/>
            </w:pPr>
            <w:r>
              <w:rPr>
                <w:rFonts w:ascii="David" w:hAnsi="David" w:cs="David" w:eastAsia="David"/>
                <w:b w:val="0"/>
                <w:i w:val="0"/>
                <w:sz w:val="18"/>
                <w:szCs w:val="18"/>
                <w:rtl/>
              </w:rPr>
              <w:t>תצהיר ס' 43: "טרם ההזרקות, לא נזקקתי לטיפול נפשי רציף".</w:t>
            </w:r>
          </w:p>
        </w:tc>
        <w:tc>
          <w:tcPr>
            <w:tcW w:type="dxa" w:w="5443"/>
          </w:tcPr>
          <w:p>
            <w:pPr>
              <w:bidi/>
              <w:spacing w:after="20"/>
              <w:jc w:val="right"/>
            </w:pPr>
            <w:r/>
            <w:r>
              <w:rPr>
                <w:rFonts w:ascii="David" w:hAnsi="David" w:cs="David" w:eastAsia="David"/>
                <w:b w:val="0"/>
                <w:i w:val="0"/>
                <w:sz w:val="18"/>
                <w:szCs w:val="18"/>
                <w:rtl/>
              </w:rPr>
              <w:t>פסיכיאטרית מכבי 5.11.19: אבחנה "תגובה פוסט-טראומטית"; "מתחילה רמוטיב 250 מ"ג... אז 500" – איסוף דוח 9 – תיק פסיכיאטרי מכבי, ד"ר נוימן כהן שירה (OneDrive, ראיות הנתבעים; OCR) עמ' 4.</w:t>
            </w:r>
          </w:p>
          <w:p>
            <w:pPr>
              <w:bidi/>
              <w:spacing w:after="20"/>
              <w:jc w:val="right"/>
            </w:pPr>
            <w:r>
              <w:rPr>
                <w:rFonts w:ascii="David" w:hAnsi="David" w:cs="David" w:eastAsia="David"/>
                <w:b w:val="0"/>
                <w:i w:val="0"/>
                <w:sz w:val="18"/>
                <w:szCs w:val="18"/>
                <w:rtl/>
              </w:rPr>
              <w:t>3.3.20: "עיסוק ברמה אובססיבי סביב עור הפנים"; "הפרעת הסתגלות"; "ציפרלקס 5 מ"ג... לעלות ל-10 מ"ג" – שם, עמ' 3.</w:t>
            </w:r>
          </w:p>
          <w:p>
            <w:pPr>
              <w:bidi/>
              <w:spacing w:after="20"/>
              <w:jc w:val="right"/>
            </w:pPr>
            <w:r>
              <w:rPr>
                <w:rFonts w:ascii="David" w:hAnsi="David" w:cs="David" w:eastAsia="David"/>
                <w:b w:val="0"/>
                <w:i w:val="0"/>
                <w:sz w:val="18"/>
                <w:szCs w:val="18"/>
                <w:rtl/>
              </w:rPr>
              <w:t>תשובה 8 לשאלון, בשבועה (10.4.25): "פניתי פעמיים לביקור נפשי במכבי בגלל נזק משנת 2019 לאחר טיפול מזותרפיה".</w:t>
            </w:r>
          </w:p>
          <w:p>
            <w:pPr>
              <w:bidi/>
              <w:spacing w:after="20"/>
              <w:jc w:val="right"/>
            </w:pPr>
            <w:r>
              <w:rPr>
                <w:rFonts w:ascii="David" w:hAnsi="David" w:cs="David" w:eastAsia="David"/>
                <w:b w:val="0"/>
                <w:i w:val="0"/>
                <w:sz w:val="18"/>
                <w:szCs w:val="18"/>
                <w:rtl/>
              </w:rPr>
              <w:t>קוטלר עמ' 7: הפרעת BDD "שקדמה לאירוע".</w:t>
            </w:r>
          </w:p>
        </w:tc>
        <w:tc>
          <w:tcPr>
            <w:tcW w:type="dxa" w:w="2494"/>
          </w:tcPr>
          <w:p>
            <w:pPr>
              <w:bidi/>
              <w:spacing w:after="20"/>
              <w:jc w:val="right"/>
            </w:pPr>
            <w:r/>
            <w:r>
              <w:rPr>
                <w:rFonts w:ascii="David" w:hAnsi="David" w:cs="David" w:eastAsia="David"/>
                <w:b w:val="0"/>
                <w:i w:val="0"/>
                <w:sz w:val="18"/>
                <w:szCs w:val="18"/>
                <w:rtl/>
              </w:rPr>
              <w:t>הודתה בשבועה באפריל 2025, ובינואר 2026 שללה בפני מומחה בית המשפט. לכל מומחה הוצגה גרסה "נקייה".</w:t>
            </w:r>
          </w:p>
        </w:tc>
      </w:tr>
      <w:tr>
        <w:tc>
          <w:tcPr>
            <w:tcW w:type="dxa" w:w="737"/>
            <w:shd w:val="clear" w:color="auto" w:fill="EEF3FA"/>
          </w:tcPr>
          <w:p>
            <w:pPr>
              <w:bidi/>
              <w:spacing w:after="20"/>
              <w:jc w:val="right"/>
            </w:pPr>
            <w:r/>
            <w:r>
              <w:rPr>
                <w:rFonts w:ascii="David" w:hAnsi="David" w:cs="David" w:eastAsia="David"/>
                <w:b w:val="0"/>
                <w:i w:val="0"/>
                <w:sz w:val="18"/>
                <w:szCs w:val="18"/>
                <w:rtl/>
              </w:rPr>
              <w:t>2 ★★★</w:t>
            </w:r>
          </w:p>
        </w:tc>
        <w:tc>
          <w:tcPr>
            <w:tcW w:type="dxa" w:w="1474"/>
            <w:shd w:val="clear" w:color="auto" w:fill="EEF3FA"/>
          </w:tcPr>
          <w:p>
            <w:pPr>
              <w:bidi/>
              <w:spacing w:after="20"/>
              <w:jc w:val="right"/>
            </w:pPr>
            <w:r/>
            <w:r>
              <w:rPr>
                <w:rFonts w:ascii="David" w:hAnsi="David" w:cs="David" w:eastAsia="David"/>
                <w:b w:val="0"/>
                <w:i w:val="0"/>
                <w:sz w:val="18"/>
                <w:szCs w:val="18"/>
                <w:rtl/>
              </w:rPr>
              <w:t>כאבי פנים/רקות וקושי בפתיחת הפה לפני שפירו</w:t>
            </w:r>
          </w:p>
        </w:tc>
        <w:tc>
          <w:tcPr>
            <w:tcW w:type="dxa" w:w="4309"/>
            <w:shd w:val="clear" w:color="auto" w:fill="EEF3FA"/>
          </w:tcPr>
          <w:p>
            <w:pPr>
              <w:bidi/>
              <w:spacing w:after="20"/>
              <w:jc w:val="right"/>
            </w:pPr>
            <w:r/>
            <w:r>
              <w:rPr>
                <w:rFonts w:ascii="David" w:hAnsi="David" w:cs="David" w:eastAsia="David"/>
                <w:b w:val="0"/>
                <w:i w:val="0"/>
                <w:sz w:val="18"/>
                <w:szCs w:val="18"/>
                <w:rtl/>
              </w:rPr>
              <w:t>מאיר כהן ס' 59: "שאלתי... האם לפני הטיפול אצל ד"ר שפירו סבלה מבעיה דומה? התובעת השיבה "לא"".</w:t>
            </w:r>
          </w:p>
          <w:p>
            <w:pPr>
              <w:bidi/>
              <w:spacing w:after="20"/>
              <w:jc w:val="right"/>
            </w:pPr>
            <w:r>
              <w:rPr>
                <w:rFonts w:ascii="David" w:hAnsi="David" w:cs="David" w:eastAsia="David"/>
                <w:b w:val="0"/>
                <w:i w:val="0"/>
                <w:sz w:val="18"/>
                <w:szCs w:val="18"/>
                <w:rtl/>
              </w:rPr>
              <w:t>תצהיר ס' 43: "ולא פניתי לרופאי כאב מעולם".</w:t>
            </w:r>
          </w:p>
          <w:p>
            <w:pPr>
              <w:bidi/>
              <w:spacing w:after="20"/>
              <w:jc w:val="right"/>
            </w:pPr>
            <w:r>
              <w:rPr>
                <w:rFonts w:ascii="David" w:hAnsi="David" w:cs="David" w:eastAsia="David"/>
                <w:b w:val="0"/>
                <w:i w:val="0"/>
                <w:sz w:val="18"/>
                <w:szCs w:val="18"/>
                <w:rtl/>
              </w:rPr>
              <w:t>קוטלר עמ' 2, על טורקיה: "מוסרת כי חשה טוב עם התוצאות". ר' כהן: "התוצאה הייתה לשביעות רצונה".</w:t>
            </w:r>
          </w:p>
        </w:tc>
        <w:tc>
          <w:tcPr>
            <w:tcW w:type="dxa" w:w="5443"/>
            <w:shd w:val="clear" w:color="auto" w:fill="EEF3FA"/>
          </w:tcPr>
          <w:p>
            <w:pPr>
              <w:bidi/>
              <w:spacing w:after="20"/>
              <w:jc w:val="right"/>
            </w:pPr>
            <w:r/>
            <w:r>
              <w:rPr>
                <w:rFonts w:ascii="David" w:hAnsi="David" w:cs="David" w:eastAsia="David"/>
                <w:b w:val="0"/>
                <w:i w:val="0"/>
                <w:sz w:val="18"/>
                <w:szCs w:val="18"/>
                <w:rtl/>
              </w:rPr>
              <w:t>רופאת משפחה 19.8.21: "לאחר ניתוח בטורקיה לפני 3 חודשים / הרמת לחיים, רקות וגבות / סובלת מכאבים ודקירות בלחיים, רקות, גבה עד הלחי / מתקשה בפתיחת הפה, ואכילה / החמרה בחודש האחרון / אם ישנה על צד אחד מרגישה מתיחה עזה באיזור השני" – איסוף דוח 5 – תיק רופאת המשפחה ד"ר שרונה יוסף איילון (OneDrive, ראיות הנתבעים; OCR) עמ' 5; תיק מוצגים עמ' 81.</w:t>
            </w:r>
          </w:p>
          <w:p>
            <w:pPr>
              <w:bidi/>
              <w:spacing w:after="20"/>
              <w:jc w:val="right"/>
            </w:pPr>
            <w:r>
              <w:rPr>
                <w:rFonts w:ascii="David" w:hAnsi="David" w:cs="David" w:eastAsia="David"/>
                <w:b w:val="0"/>
                <w:i w:val="0"/>
                <w:sz w:val="18"/>
                <w:szCs w:val="18"/>
                <w:rtl/>
              </w:rPr>
              <w:t>איכילוב 31.8.21: "כאבים באזור טמפורלי והזיגומה 4 חודשים לאחר הרמת גבות בטורקיה" – חוו"ד מומחה בימ"ש ד"ר ארנולד שטיין 24.2.26, נוסח מתוקן (Gmail – מייל ד"ר שטיין 24.2.26; לא נמצא ב-OneDrive) עמ' 7.</w:t>
            </w:r>
          </w:p>
          <w:p>
            <w:pPr>
              <w:bidi/>
              <w:spacing w:after="20"/>
              <w:jc w:val="right"/>
            </w:pPr>
            <w:r>
              <w:rPr>
                <w:rFonts w:ascii="David" w:hAnsi="David" w:cs="David" w:eastAsia="David"/>
                <w:b w:val="0"/>
                <w:i w:val="0"/>
                <w:sz w:val="18"/>
                <w:szCs w:val="18"/>
                <w:rtl/>
              </w:rPr>
              <w:t>ניפוק פרקוסט 13.11.2020 – חוו"ד ד"ר אלדד כץ 15.1.25 (OneDrive ‎!79101; מוצג 9, עמ' 61–70) עמ' 3.</w:t>
            </w:r>
          </w:p>
          <w:p>
            <w:pPr>
              <w:bidi/>
              <w:spacing w:after="20"/>
              <w:jc w:val="right"/>
            </w:pPr>
            <w:r>
              <w:rPr>
                <w:rFonts w:ascii="David" w:hAnsi="David" w:cs="David" w:eastAsia="David"/>
                <w:b w:val="0"/>
                <w:i w:val="0"/>
                <w:sz w:val="18"/>
                <w:szCs w:val="18"/>
                <w:rtl/>
              </w:rPr>
              <w:t>שטיין עמ' 11: "תלונות דומות על כאבים בפנים ואזור הרקות תוארו גם בשנת 2021".</w:t>
            </w:r>
          </w:p>
        </w:tc>
        <w:tc>
          <w:tcPr>
            <w:tcW w:type="dxa" w:w="2494"/>
            <w:shd w:val="clear" w:color="auto" w:fill="EEF3FA"/>
          </w:tcPr>
          <w:p>
            <w:pPr>
              <w:bidi/>
              <w:spacing w:after="20"/>
              <w:jc w:val="right"/>
            </w:pPr>
            <w:r/>
            <w:r>
              <w:rPr>
                <w:rFonts w:ascii="David" w:hAnsi="David" w:cs="David" w:eastAsia="David"/>
                <w:b w:val="0"/>
                <w:i w:val="0"/>
                <w:sz w:val="18"/>
                <w:szCs w:val="18"/>
                <w:rtl/>
              </w:rPr>
              <w:t>אותם אזורים ואותן תלונות (פתיחת הפה, מתיחה בשינה) כחמישה חודשים לפני הטיפול הראשון אצל שפירו, וכשנה לפני הטיפול מושא התביעה.</w:t>
            </w:r>
          </w:p>
        </w:tc>
      </w:tr>
      <w:tr>
        <w:tc>
          <w:tcPr>
            <w:tcW w:type="dxa" w:w="737"/>
          </w:tcPr>
          <w:p>
            <w:pPr>
              <w:bidi/>
              <w:spacing w:after="20"/>
              <w:jc w:val="right"/>
            </w:pPr>
            <w:r/>
            <w:r>
              <w:rPr>
                <w:rFonts w:ascii="David" w:hAnsi="David" w:cs="David" w:eastAsia="David"/>
                <w:b w:val="0"/>
                <w:i w:val="0"/>
                <w:sz w:val="18"/>
                <w:szCs w:val="18"/>
                <w:rtl/>
              </w:rPr>
              <w:t>3 ★★★</w:t>
            </w:r>
          </w:p>
        </w:tc>
        <w:tc>
          <w:tcPr>
            <w:tcW w:type="dxa" w:w="1474"/>
          </w:tcPr>
          <w:p>
            <w:pPr>
              <w:bidi/>
              <w:spacing w:after="20"/>
              <w:jc w:val="right"/>
            </w:pPr>
            <w:r/>
            <w:r>
              <w:rPr>
                <w:rFonts w:ascii="David" w:hAnsi="David" w:cs="David" w:eastAsia="David"/>
                <w:b w:val="0"/>
                <w:i w:val="0"/>
                <w:sz w:val="18"/>
                <w:szCs w:val="18"/>
                <w:rtl/>
              </w:rPr>
              <w:t>עבודה והשתכרות</w:t>
            </w:r>
          </w:p>
        </w:tc>
        <w:tc>
          <w:tcPr>
            <w:tcW w:type="dxa" w:w="4309"/>
          </w:tcPr>
          <w:p>
            <w:pPr>
              <w:bidi/>
              <w:spacing w:after="20"/>
              <w:jc w:val="right"/>
            </w:pPr>
            <w:r/>
            <w:r>
              <w:rPr>
                <w:rFonts w:ascii="David" w:hAnsi="David" w:cs="David" w:eastAsia="David"/>
                <w:b w:val="0"/>
                <w:i w:val="0"/>
                <w:sz w:val="18"/>
                <w:szCs w:val="18"/>
                <w:rtl/>
              </w:rPr>
              <w:t>כתב תביעה עמ' 5 (7.7.24): "מאז הטיפול מושא התביעה ועד היום, התובעת מובטלת".</w:t>
            </w:r>
          </w:p>
          <w:p>
            <w:pPr>
              <w:bidi/>
              <w:spacing w:after="20"/>
              <w:jc w:val="right"/>
            </w:pPr>
            <w:r>
              <w:rPr>
                <w:rFonts w:ascii="David" w:hAnsi="David" w:cs="David" w:eastAsia="David"/>
                <w:b w:val="0"/>
                <w:i w:val="0"/>
                <w:sz w:val="18"/>
                <w:szCs w:val="18"/>
                <w:rtl/>
              </w:rPr>
              <w:t>תצהיר ס' 34: "אני מקבלת הרבה פחות לקוחות ממה שנהגתי טרם ההזרקות".</w:t>
            </w:r>
          </w:p>
          <w:p>
            <w:pPr>
              <w:bidi/>
              <w:spacing w:after="20"/>
              <w:jc w:val="right"/>
            </w:pPr>
            <w:r>
              <w:rPr>
                <w:rFonts w:ascii="David" w:hAnsi="David" w:cs="David" w:eastAsia="David"/>
                <w:b w:val="0"/>
                <w:i w:val="0"/>
                <w:sz w:val="18"/>
                <w:szCs w:val="18"/>
                <w:rtl/>
              </w:rPr>
              <w:t>קוטלר עמ' 2 (29.1.26): "אינה עובדת מאז האירוע"; עמ' 5: "מתאמצת לקבל לקוחות ספורים"; "נגמר לי הכסף בבנק".</w:t>
            </w:r>
          </w:p>
        </w:tc>
        <w:tc>
          <w:tcPr>
            <w:tcW w:type="dxa" w:w="5443"/>
          </w:tcPr>
          <w:p>
            <w:pPr>
              <w:bidi/>
              <w:spacing w:after="20"/>
              <w:jc w:val="right"/>
            </w:pPr>
            <w:r/>
            <w:r>
              <w:rPr>
                <w:rFonts w:ascii="David" w:hAnsi="David" w:cs="David" w:eastAsia="David"/>
                <w:b w:val="0"/>
                <w:i w:val="0"/>
                <w:sz w:val="18"/>
                <w:szCs w:val="18"/>
                <w:rtl/>
              </w:rPr>
              <w:t>תצהיר ס' 33 ותשובה 10: "חזרתי לעבוד [רק] בחצי השני של שנת 2024".</w:t>
            </w:r>
          </w:p>
          <w:p>
            <w:pPr>
              <w:bidi/>
              <w:spacing w:after="20"/>
              <w:jc w:val="right"/>
            </w:pPr>
            <w:r>
              <w:rPr>
                <w:rFonts w:ascii="David" w:hAnsi="David" w:cs="David" w:eastAsia="David"/>
                <w:b w:val="0"/>
                <w:i w:val="0"/>
                <w:sz w:val="18"/>
                <w:szCs w:val="18"/>
                <w:rtl/>
              </w:rPr>
              <w:t>תמליל 18.5.25, 1.04:00: "ברוך השם אני אחרי שמונה שנים, יש לי מלא לקוחות, אני מפוצצת"; 1.07:51: "קרעתי את התחת להגיע למקום עם לקוחות שיהיה לי משכורת טובה לפחות 18 ברוטו" – תמליל פנימי של החקירות הסמויות 18.5.25 ו-29.5.25 (איתן; OneDrive ‎!sd384642045ec466c898f34e8b01070d6) – חסוי; דוח חקירה, בינה מודיעין, 21.5.25 (OneDrive ‎!s0fb5c97f25a54303a28f49c3de6f4734) – חסוי עמ' 14.</w:t>
            </w:r>
          </w:p>
          <w:p>
            <w:pPr>
              <w:bidi/>
              <w:spacing w:after="20"/>
              <w:jc w:val="right"/>
            </w:pPr>
            <w:r>
              <w:rPr>
                <w:rFonts w:ascii="David" w:hAnsi="David" w:cs="David" w:eastAsia="David"/>
                <w:b w:val="0"/>
                <w:i w:val="0"/>
                <w:sz w:val="18"/>
                <w:szCs w:val="18"/>
                <w:rtl/>
              </w:rPr>
              <w:t>תמליל 29.5.25, 11:37, על השפעת המלחמה: "לא, לא הרגשתי את זה, לא השפיע".</w:t>
            </w:r>
          </w:p>
          <w:p>
            <w:pPr>
              <w:bidi/>
              <w:spacing w:after="20"/>
              <w:jc w:val="right"/>
            </w:pPr>
            <w:r>
              <w:rPr>
                <w:rFonts w:ascii="David" w:hAnsi="David" w:cs="David" w:eastAsia="David"/>
                <w:b w:val="0"/>
                <w:i w:val="0"/>
                <w:sz w:val="18"/>
                <w:szCs w:val="18"/>
                <w:rtl/>
              </w:rPr>
              <w:t>פלד עמ' 2 (4.11.24): "מקבלת לקוחות, מקבלת בנות לעשיית ריסים ואיפור".</w:t>
            </w:r>
          </w:p>
        </w:tc>
        <w:tc>
          <w:tcPr>
            <w:tcW w:type="dxa" w:w="2494"/>
          </w:tcPr>
          <w:p>
            <w:pPr>
              <w:bidi/>
              <w:spacing w:after="20"/>
              <w:jc w:val="right"/>
            </w:pPr>
            <w:r/>
            <w:r>
              <w:rPr>
                <w:rFonts w:ascii="David" w:hAnsi="David" w:cs="David" w:eastAsia="David"/>
                <w:b w:val="0"/>
                <w:i w:val="0"/>
                <w:sz w:val="18"/>
                <w:szCs w:val="18"/>
                <w:rtl/>
              </w:rPr>
              <w:t>סתירה פנימית (גלויה – לחלק א'): הצהירה שחזרה לעבוד ב-2024, ובינואר 2026 מסרה למומחה בית המשפט שאינה עובדת מאז האירוע. התמליל והדוח – חסויים, רק לחלק ב'. על הנתון הזה נשען ה"שבר התפקודי" אצל קוטלר (עמ' 8).</w:t>
            </w:r>
          </w:p>
        </w:tc>
      </w:tr>
      <w:tr>
        <w:tc>
          <w:tcPr>
            <w:tcW w:type="dxa" w:w="737"/>
            <w:shd w:val="clear" w:color="auto" w:fill="EEF3FA"/>
          </w:tcPr>
          <w:p>
            <w:pPr>
              <w:bidi/>
              <w:spacing w:after="20"/>
              <w:jc w:val="right"/>
            </w:pPr>
            <w:r/>
            <w:r>
              <w:rPr>
                <w:rFonts w:ascii="David" w:hAnsi="David" w:cs="David" w:eastAsia="David"/>
                <w:b w:val="0"/>
                <w:i w:val="0"/>
                <w:sz w:val="18"/>
                <w:szCs w:val="18"/>
                <w:rtl/>
              </w:rPr>
              <w:t>4 ★★★</w:t>
            </w:r>
          </w:p>
        </w:tc>
        <w:tc>
          <w:tcPr>
            <w:tcW w:type="dxa" w:w="1474"/>
            <w:shd w:val="clear" w:color="auto" w:fill="EEF3FA"/>
          </w:tcPr>
          <w:p>
            <w:pPr>
              <w:bidi/>
              <w:spacing w:after="20"/>
              <w:jc w:val="right"/>
            </w:pPr>
            <w:r/>
            <w:r>
              <w:rPr>
                <w:rFonts w:ascii="David" w:hAnsi="David" w:cs="David" w:eastAsia="David"/>
                <w:b w:val="0"/>
                <w:i w:val="0"/>
                <w:sz w:val="18"/>
                <w:szCs w:val="18"/>
                <w:rtl/>
              </w:rPr>
              <w:t>מגורים ומי משלם</w:t>
            </w:r>
          </w:p>
        </w:tc>
        <w:tc>
          <w:tcPr>
            <w:tcW w:type="dxa" w:w="4309"/>
            <w:shd w:val="clear" w:color="auto" w:fill="EEF3FA"/>
          </w:tcPr>
          <w:p>
            <w:pPr>
              <w:bidi/>
              <w:spacing w:after="20"/>
              <w:jc w:val="right"/>
            </w:pPr>
            <w:r/>
            <w:r>
              <w:rPr>
                <w:rFonts w:ascii="David" w:hAnsi="David" w:cs="David" w:eastAsia="David"/>
                <w:b w:val="0"/>
                <w:i w:val="0"/>
                <w:sz w:val="18"/>
                <w:szCs w:val="18"/>
                <w:rtl/>
              </w:rPr>
              <w:t>תצהיר ס' 45: "חזרתי לגור לבד בשכירות תוך שהוריי משלמים בעצמם עבור השכירות ומפקידים כספים לחשבוני"; ס' 46: "הוריי עושים קניות לבית כל שבוע". כך גם בתצהירי ההורים.</w:t>
            </w:r>
          </w:p>
          <w:p>
            <w:pPr>
              <w:bidi/>
              <w:spacing w:after="20"/>
              <w:jc w:val="right"/>
            </w:pPr>
            <w:r>
              <w:rPr>
                <w:rFonts w:ascii="David" w:hAnsi="David" w:cs="David" w:eastAsia="David"/>
                <w:b w:val="0"/>
                <w:i w:val="0"/>
                <w:sz w:val="18"/>
                <w:szCs w:val="18"/>
                <w:rtl/>
              </w:rPr>
              <w:t>קוטלר עמ' 2 (29.1.26): "מתגוררת בבית הוריה"; עמ' 5: "לדבריה עזבה את דירתה וחזרה לגור בבית הוריה".</w:t>
            </w:r>
          </w:p>
        </w:tc>
        <w:tc>
          <w:tcPr>
            <w:tcW w:type="dxa" w:w="5443"/>
            <w:shd w:val="clear" w:color="auto" w:fill="EEF3FA"/>
          </w:tcPr>
          <w:p>
            <w:pPr>
              <w:bidi/>
              <w:spacing w:after="20"/>
              <w:jc w:val="right"/>
            </w:pPr>
            <w:r/>
            <w:r>
              <w:rPr>
                <w:rFonts w:ascii="David" w:hAnsi="David" w:cs="David" w:eastAsia="David"/>
                <w:b w:val="0"/>
                <w:i w:val="0"/>
                <w:sz w:val="18"/>
                <w:szCs w:val="18"/>
                <w:rtl/>
              </w:rPr>
              <w:t>תמליל 18.5.25, 15:47: "כל חודש אני מצליחה לחסוך 1500 2000 שקל"; 37:48: "אני משלמת 4.600... זה מגיע ל-5.200"; 01.39:00: "הספה הזאת עלתה לי 6 אלף שקל במזומן".</w:t>
            </w:r>
          </w:p>
          <w:p>
            <w:pPr>
              <w:bidi/>
              <w:spacing w:after="20"/>
              <w:jc w:val="right"/>
            </w:pPr>
            <w:r>
              <w:rPr>
                <w:rFonts w:ascii="David" w:hAnsi="David" w:cs="David" w:eastAsia="David"/>
                <w:b w:val="0"/>
                <w:i w:val="0"/>
                <w:sz w:val="18"/>
                <w:szCs w:val="18"/>
                <w:rtl/>
              </w:rPr>
              <w:t>דוח חקירה 21.5.25 עמ' 13: הטיפול נערך ברח' רביבים 7, כניסה ב', קומה 2, דירה 11, הרצליה; שכירות של 4,600 ₪.</w:t>
            </w:r>
          </w:p>
          <w:p>
            <w:pPr>
              <w:bidi/>
              <w:spacing w:after="20"/>
              <w:jc w:val="right"/>
            </w:pPr>
            <w:r>
              <w:rPr>
                <w:rFonts w:ascii="David" w:hAnsi="David" w:cs="David" w:eastAsia="David"/>
                <w:b w:val="0"/>
                <w:i w:val="0"/>
                <w:sz w:val="18"/>
                <w:szCs w:val="18"/>
                <w:rtl/>
              </w:rPr>
              <w:t>התצהיר שלה עצמו (אפריל 2025) – גרה לבד – מול מה שמסרה לקוטלר (ינואר 2026).</w:t>
            </w:r>
          </w:p>
        </w:tc>
        <w:tc>
          <w:tcPr>
            <w:tcW w:type="dxa" w:w="2494"/>
            <w:shd w:val="clear" w:color="auto" w:fill="EEF3FA"/>
          </w:tcPr>
          <w:p>
            <w:pPr>
              <w:bidi/>
              <w:spacing w:after="20"/>
              <w:jc w:val="right"/>
            </w:pPr>
            <w:r/>
            <w:r>
              <w:rPr>
                <w:rFonts w:ascii="David" w:hAnsi="David" w:cs="David" w:eastAsia="David"/>
                <w:b w:val="0"/>
                <w:i w:val="0"/>
                <w:sz w:val="18"/>
                <w:szCs w:val="18"/>
                <w:rtl/>
              </w:rPr>
              <w:t>[הסקה] חיסכון חודשי של 1,500–2,000 ₪ על גבי שכירות של 4,600–5,200 ₪ אינו מתיישב עם הטענה שההורים מממנים. התמליל והדוח – חסויים, רק לחלק ב'. הסתירה מול קוטלר ("מתגוררת בבית הוריה") גלויה.</w:t>
            </w:r>
          </w:p>
        </w:tc>
      </w:tr>
      <w:tr>
        <w:tc>
          <w:tcPr>
            <w:tcW w:type="dxa" w:w="737"/>
          </w:tcPr>
          <w:p>
            <w:pPr>
              <w:bidi/>
              <w:spacing w:after="20"/>
              <w:jc w:val="right"/>
            </w:pPr>
            <w:r/>
            <w:r>
              <w:rPr>
                <w:rFonts w:ascii="David" w:hAnsi="David" w:cs="David" w:eastAsia="David"/>
                <w:b w:val="0"/>
                <w:i w:val="0"/>
                <w:sz w:val="18"/>
                <w:szCs w:val="18"/>
                <w:rtl/>
              </w:rPr>
              <w:t>5 ★★★</w:t>
            </w:r>
          </w:p>
        </w:tc>
        <w:tc>
          <w:tcPr>
            <w:tcW w:type="dxa" w:w="1474"/>
          </w:tcPr>
          <w:p>
            <w:pPr>
              <w:bidi/>
              <w:spacing w:after="20"/>
              <w:jc w:val="right"/>
            </w:pPr>
            <w:r/>
            <w:r>
              <w:rPr>
                <w:rFonts w:ascii="David" w:hAnsi="David" w:cs="David" w:eastAsia="David"/>
                <w:b w:val="0"/>
                <w:i w:val="0"/>
                <w:sz w:val="18"/>
                <w:szCs w:val="18"/>
                <w:rtl/>
              </w:rPr>
              <w:t>אזורי ההזרקה וה"לסת"</w:t>
            </w:r>
          </w:p>
        </w:tc>
        <w:tc>
          <w:tcPr>
            <w:tcW w:type="dxa" w:w="4309"/>
          </w:tcPr>
          <w:p>
            <w:pPr>
              <w:bidi/>
              <w:spacing w:after="20"/>
              <w:jc w:val="right"/>
            </w:pPr>
            <w:r/>
            <w:r>
              <w:rPr>
                <w:rFonts w:ascii="David" w:hAnsi="David" w:cs="David" w:eastAsia="David"/>
                <w:b w:val="0"/>
                <w:i w:val="0"/>
                <w:sz w:val="18"/>
                <w:szCs w:val="18"/>
                <w:rtl/>
              </w:rPr>
              <w:t>כתב תביעה ס' 7: "ביקשה לבצע מילוי ברקות ובשקעים מתחת לעיניים בלבד"; כך גם אמן (כתב תביעה עמ' 20) וקוטלר עמ' 3.</w:t>
            </w:r>
          </w:p>
          <w:p>
            <w:pPr>
              <w:bidi/>
              <w:spacing w:after="20"/>
              <w:jc w:val="right"/>
            </w:pPr>
            <w:r>
              <w:rPr>
                <w:rFonts w:ascii="David" w:hAnsi="David" w:cs="David" w:eastAsia="David"/>
                <w:b w:val="0"/>
                <w:i w:val="0"/>
                <w:sz w:val="18"/>
                <w:szCs w:val="18"/>
                <w:rtl/>
              </w:rPr>
              <w:t>תצהיר ס' 4: "ביקשתי לבצע מילוי ברקות ובלחיים"; ס' 8: "מעולם לא הסכמתי לבצע הזרקה באזור הלסת"; ס' 11: "הזרקות באזור העיניים ובאזור הסנטר".</w:t>
            </w:r>
          </w:p>
        </w:tc>
        <w:tc>
          <w:tcPr>
            <w:tcW w:type="dxa" w:w="5443"/>
          </w:tcPr>
          <w:p>
            <w:pPr>
              <w:bidi/>
              <w:spacing w:after="20"/>
              <w:jc w:val="right"/>
            </w:pPr>
            <w:r/>
            <w:r>
              <w:rPr>
                <w:rFonts w:ascii="David" w:hAnsi="David" w:cs="David" w:eastAsia="David"/>
                <w:b w:val="0"/>
                <w:i w:val="0"/>
                <w:sz w:val="18"/>
                <w:szCs w:val="18"/>
                <w:rtl/>
              </w:rPr>
              <w:t>WhatsApp 10.8.22 (יום אחרי הטיפול): "לא יודעת למה הוא הזריק במקומות שהוא הזריק היה לי שקע קטן מאוד והוא הזריק המון חומר גם מתחת לסנטר" – הודעות WhatsApp של התובעת למרפאה (מוצג 6, תיק מוצגי הנתבעים עמ' 25–26; נבדק ויזואלית) עמ' 26.</w:t>
            </w:r>
          </w:p>
          <w:p>
            <w:pPr>
              <w:bidi/>
              <w:spacing w:after="20"/>
              <w:jc w:val="right"/>
            </w:pPr>
            <w:r>
              <w:rPr>
                <w:rFonts w:ascii="David" w:hAnsi="David" w:cs="David" w:eastAsia="David"/>
                <w:b w:val="0"/>
                <w:i w:val="0"/>
                <w:sz w:val="18"/>
                <w:szCs w:val="18"/>
                <w:rtl/>
              </w:rPr>
              <w:t>WhatsApp 25.8.22: "מי ביקש ממך לדחוף לי 0.7 סיסי בלסת?????" – שם, עמ' 25.</w:t>
            </w:r>
          </w:p>
          <w:p>
            <w:pPr>
              <w:bidi/>
              <w:spacing w:after="20"/>
              <w:jc w:val="right"/>
            </w:pPr>
            <w:r>
              <w:rPr>
                <w:rFonts w:ascii="David" w:hAnsi="David" w:cs="David" w:eastAsia="David"/>
                <w:b w:val="0"/>
                <w:i w:val="0"/>
                <w:sz w:val="18"/>
                <w:szCs w:val="18"/>
                <w:rtl/>
              </w:rPr>
              <w:t>כרטיס הטיפולים 9.8.22: "מילוי שקע בקו הלסת מימין 0.2"; לא נרשמה הזרקה מתחת לעיניים – כרטיס טיפולים במרפאה (קובץ "העתק שאלון רישום מתיק וחשבונית קבלה" עמ' 3; מוצג 5, עמ' 19–21; נבדק ויזואלית).</w:t>
            </w:r>
          </w:p>
          <w:p>
            <w:pPr>
              <w:bidi/>
              <w:spacing w:after="20"/>
              <w:jc w:val="right"/>
            </w:pPr>
            <w:r>
              <w:rPr>
                <w:rFonts w:ascii="David" w:hAnsi="David" w:cs="David" w:eastAsia="David"/>
                <w:b w:val="0"/>
                <w:i w:val="0"/>
                <w:sz w:val="18"/>
                <w:szCs w:val="18"/>
                <w:rtl/>
              </w:rPr>
              <w:t>תמליל 18.5.25, 1.28:44: "אני הלכתי לעשות בלחיים, הוא הזריק לי בסנטר".</w:t>
            </w:r>
          </w:p>
        </w:tc>
        <w:tc>
          <w:tcPr>
            <w:tcW w:type="dxa" w:w="2494"/>
          </w:tcPr>
          <w:p>
            <w:pPr>
              <w:bidi/>
              <w:spacing w:after="20"/>
              <w:jc w:val="right"/>
            </w:pPr>
            <w:r/>
            <w:r>
              <w:rPr>
                <w:rFonts w:ascii="David" w:hAnsi="David" w:cs="David" w:eastAsia="David"/>
                <w:b w:val="0"/>
                <w:i w:val="0"/>
                <w:sz w:val="18"/>
                <w:szCs w:val="18"/>
                <w:rtl/>
              </w:rPr>
              <w:t>שלוש גרסאות שונות: "מתחת לעיניים בלבד" (תביעה), "רקות ולחיים" (תצהיר), "לחיים" (לחוקרת – חסוי, רק לחלק ב'). ההודעה שלה מודה בקיום "שקע קטן" – וזה בדיוק האזור שטופל.</w:t>
            </w:r>
          </w:p>
        </w:tc>
      </w:tr>
      <w:tr>
        <w:tc>
          <w:tcPr>
            <w:tcW w:type="dxa" w:w="737"/>
            <w:shd w:val="clear" w:color="auto" w:fill="EEF3FA"/>
          </w:tcPr>
          <w:p>
            <w:pPr>
              <w:bidi/>
              <w:spacing w:after="20"/>
              <w:jc w:val="right"/>
            </w:pPr>
            <w:r/>
            <w:r>
              <w:rPr>
                <w:rFonts w:ascii="David" w:hAnsi="David" w:cs="David" w:eastAsia="David"/>
                <w:b w:val="0"/>
                <w:i w:val="0"/>
                <w:sz w:val="18"/>
                <w:szCs w:val="18"/>
                <w:rtl/>
              </w:rPr>
              <w:t>6 ★★</w:t>
            </w:r>
          </w:p>
        </w:tc>
        <w:tc>
          <w:tcPr>
            <w:tcW w:type="dxa" w:w="1474"/>
            <w:shd w:val="clear" w:color="auto" w:fill="EEF3FA"/>
          </w:tcPr>
          <w:p>
            <w:pPr>
              <w:bidi/>
              <w:spacing w:after="20"/>
              <w:jc w:val="right"/>
            </w:pPr>
            <w:r/>
            <w:r>
              <w:rPr>
                <w:rFonts w:ascii="David" w:hAnsi="David" w:cs="David" w:eastAsia="David"/>
                <w:b w:val="0"/>
                <w:i w:val="0"/>
                <w:sz w:val="18"/>
                <w:szCs w:val="18"/>
                <w:rtl/>
              </w:rPr>
              <w:t>כמות החומר</w:t>
            </w:r>
          </w:p>
        </w:tc>
        <w:tc>
          <w:tcPr>
            <w:tcW w:type="dxa" w:w="4309"/>
            <w:shd w:val="clear" w:color="auto" w:fill="EEF3FA"/>
          </w:tcPr>
          <w:p>
            <w:pPr>
              <w:bidi/>
              <w:spacing w:after="20"/>
              <w:jc w:val="right"/>
            </w:pPr>
            <w:r/>
            <w:r>
              <w:rPr>
                <w:rFonts w:ascii="David" w:hAnsi="David" w:cs="David" w:eastAsia="David"/>
                <w:b w:val="0"/>
                <w:i w:val="0"/>
                <w:sz w:val="18"/>
                <w:szCs w:val="18"/>
                <w:rtl/>
              </w:rPr>
              <w:t>פלד עמ' 2: "הזריק לי בצד אחד מזרק וחצי".</w:t>
            </w:r>
          </w:p>
          <w:p>
            <w:pPr>
              <w:bidi/>
              <w:spacing w:after="20"/>
              <w:jc w:val="right"/>
            </w:pPr>
            <w:r>
              <w:rPr>
                <w:rFonts w:ascii="David" w:hAnsi="David" w:cs="David" w:eastAsia="David"/>
                <w:b w:val="0"/>
                <w:i w:val="0"/>
                <w:sz w:val="18"/>
                <w:szCs w:val="18"/>
                <w:rtl/>
              </w:rPr>
              <w:t>WhatsApp 14.8.22: "למה שמת לי ככ הרבה???".</w:t>
            </w:r>
          </w:p>
        </w:tc>
        <w:tc>
          <w:tcPr>
            <w:tcW w:type="dxa" w:w="5443"/>
            <w:shd w:val="clear" w:color="auto" w:fill="EEF3FA"/>
          </w:tcPr>
          <w:p>
            <w:pPr>
              <w:bidi/>
              <w:spacing w:after="20"/>
              <w:jc w:val="right"/>
            </w:pPr>
            <w:r/>
            <w:r>
              <w:rPr>
                <w:rFonts w:ascii="David" w:hAnsi="David" w:cs="David" w:eastAsia="David"/>
                <w:b w:val="0"/>
                <w:i w:val="0"/>
                <w:sz w:val="18"/>
                <w:szCs w:val="18"/>
                <w:rtl/>
              </w:rPr>
              <w:t>כרטיס 9.8.22: 0.8 + 0.5 + 0.2 = 1.5 מ"ל בסך הכול, בשלושה אזורים; בלסת 0.2 בלבד.</w:t>
            </w:r>
          </w:p>
          <w:p>
            <w:pPr>
              <w:bidi/>
              <w:spacing w:after="20"/>
              <w:jc w:val="right"/>
            </w:pPr>
            <w:r>
              <w:rPr>
                <w:rFonts w:ascii="David" w:hAnsi="David" w:cs="David" w:eastAsia="David"/>
                <w:b w:val="0"/>
                <w:i w:val="0"/>
                <w:sz w:val="18"/>
                <w:szCs w:val="18"/>
                <w:rtl/>
              </w:rPr>
              <w:t>ההודעה שלה מ-25.8.22: "0.7 סיסי בלסת".</w:t>
            </w:r>
          </w:p>
        </w:tc>
        <w:tc>
          <w:tcPr>
            <w:tcW w:type="dxa" w:w="2494"/>
            <w:shd w:val="clear" w:color="auto" w:fill="EEF3FA"/>
          </w:tcPr>
          <w:p>
            <w:pPr>
              <w:bidi/>
              <w:spacing w:after="20"/>
              <w:jc w:val="right"/>
            </w:pPr>
            <w:r/>
            <w:r>
              <w:rPr>
                <w:rFonts w:ascii="David" w:hAnsi="David" w:cs="David" w:eastAsia="David"/>
                <w:b w:val="0"/>
                <w:i w:val="0"/>
                <w:sz w:val="18"/>
                <w:szCs w:val="18"/>
                <w:rtl/>
              </w:rPr>
              <w:t>הגרסה לכמות משתנה ומוגזמת.</w:t>
            </w:r>
          </w:p>
        </w:tc>
      </w:tr>
      <w:tr>
        <w:tc>
          <w:tcPr>
            <w:tcW w:type="dxa" w:w="737"/>
          </w:tcPr>
          <w:p>
            <w:pPr>
              <w:bidi/>
              <w:spacing w:after="20"/>
              <w:jc w:val="right"/>
            </w:pPr>
            <w:r/>
            <w:r>
              <w:rPr>
                <w:rFonts w:ascii="David" w:hAnsi="David" w:cs="David" w:eastAsia="David"/>
                <w:b w:val="0"/>
                <w:i w:val="0"/>
                <w:sz w:val="18"/>
                <w:szCs w:val="18"/>
                <w:rtl/>
              </w:rPr>
              <w:t>7 ★★★</w:t>
            </w:r>
          </w:p>
        </w:tc>
        <w:tc>
          <w:tcPr>
            <w:tcW w:type="dxa" w:w="1474"/>
          </w:tcPr>
          <w:p>
            <w:pPr>
              <w:bidi/>
              <w:spacing w:after="20"/>
              <w:jc w:val="right"/>
            </w:pPr>
            <w:r/>
            <w:r>
              <w:rPr>
                <w:rFonts w:ascii="David" w:hAnsi="David" w:cs="David" w:eastAsia="David"/>
                <w:b w:val="0"/>
                <w:i w:val="0"/>
                <w:sz w:val="18"/>
                <w:szCs w:val="18"/>
                <w:rtl/>
              </w:rPr>
              <w:t>תרופות ומשככי כאבים</w:t>
            </w:r>
          </w:p>
        </w:tc>
        <w:tc>
          <w:tcPr>
            <w:tcW w:type="dxa" w:w="4309"/>
          </w:tcPr>
          <w:p>
            <w:pPr>
              <w:bidi/>
              <w:spacing w:after="20"/>
              <w:jc w:val="right"/>
            </w:pPr>
            <w:r/>
            <w:r>
              <w:rPr>
                <w:rFonts w:ascii="David" w:hAnsi="David" w:cs="David" w:eastAsia="David"/>
                <w:b w:val="0"/>
                <w:i w:val="0"/>
                <w:sz w:val="18"/>
                <w:szCs w:val="18"/>
                <w:rtl/>
              </w:rPr>
              <w:t>תצהיר ס' 23: פסיכיאטרית "רשמה לי טיפול תרופתי אינטנסיבי"; תשובה 2: "תרופות נפשיות ומשככי כאבים".</w:t>
            </w:r>
          </w:p>
          <w:p>
            <w:pPr>
              <w:bidi/>
              <w:spacing w:after="20"/>
              <w:jc w:val="right"/>
            </w:pPr>
            <w:r>
              <w:rPr>
                <w:rFonts w:ascii="David" w:hAnsi="David" w:cs="David" w:eastAsia="David"/>
                <w:b w:val="0"/>
                <w:i w:val="0"/>
                <w:sz w:val="18"/>
                <w:szCs w:val="18"/>
                <w:rtl/>
              </w:rPr>
              <w:t>פסיכותרפיסטית 23.4.23: "נוטלת משככי כאבים רבים"; אמן: "נאלצה לצרוך משככי כאבים בכמות גדולה" (חוו"ד מומחה בימ"ש ד"ר ארנולד שטיין 24.2.26, נוסח מתוקן (Gmail – מייל ד"ר שטיין 24.2.26; לא נמצא ב-OneDrive) עמ' 6, 8).</w:t>
            </w:r>
          </w:p>
          <w:p>
            <w:pPr>
              <w:bidi/>
              <w:spacing w:after="20"/>
              <w:jc w:val="right"/>
            </w:pPr>
            <w:r>
              <w:rPr>
                <w:rFonts w:ascii="David" w:hAnsi="David" w:cs="David" w:eastAsia="David"/>
                <w:b w:val="0"/>
                <w:i w:val="0"/>
                <w:sz w:val="18"/>
                <w:szCs w:val="18"/>
                <w:rtl/>
              </w:rPr>
              <w:t>קוטלר עמ' 5: "מטופלת תרופתית בטבליות סימבלטה וטיפול משכך כאבים בזלדיאר".</w:t>
            </w:r>
          </w:p>
        </w:tc>
        <w:tc>
          <w:tcPr>
            <w:tcW w:type="dxa" w:w="5443"/>
          </w:tcPr>
          <w:p>
            <w:pPr>
              <w:bidi/>
              <w:spacing w:after="20"/>
              <w:jc w:val="right"/>
            </w:pPr>
            <w:r/>
            <w:r>
              <w:rPr>
                <w:rFonts w:ascii="David" w:hAnsi="David" w:cs="David" w:eastAsia="David"/>
                <w:b w:val="0"/>
                <w:i w:val="0"/>
                <w:sz w:val="18"/>
                <w:szCs w:val="18"/>
                <w:rtl/>
              </w:rPr>
              <w:t>דוח הניפוק שהיא עצמה הגישה (1.1.21–7.4.25): 12 שורות בלבד, 442 ₪ בסך הכול. זלדיאר – רכישה אחת (8/22); אופטלגין – אחת (8/22); סימבלטה 60 – אחת (2/25); Dulox 30 – שתיים (3/23, 4/25); Dulox 60 ו-Lamodex – רק ב-4/25 – דוח ניפוק תרופות מכבי 1.1.21–7.4.25, מוצג 14 לראיות התובעת, עמ' 138 (Gmail 15.4.25; נבדק ויזואלית).</w:t>
            </w:r>
          </w:p>
          <w:p>
            <w:pPr>
              <w:bidi/>
              <w:spacing w:after="20"/>
              <w:jc w:val="right"/>
            </w:pPr>
            <w:r>
              <w:rPr>
                <w:rFonts w:ascii="David" w:hAnsi="David" w:cs="David" w:eastAsia="David"/>
                <w:b w:val="0"/>
                <w:i w:val="0"/>
                <w:sz w:val="18"/>
                <w:szCs w:val="18"/>
                <w:rtl/>
              </w:rPr>
              <w:t>כץ עמ' 3: "תיעוד לניפוק בודד של... זלדיאר בתאריך 26.08.2022 וסימבלטה בתאריך 15.03.2023 בלבד".</w:t>
            </w:r>
          </w:p>
          <w:p>
            <w:pPr>
              <w:bidi/>
              <w:spacing w:after="20"/>
              <w:jc w:val="right"/>
            </w:pPr>
            <w:r>
              <w:rPr>
                <w:rFonts w:ascii="David" w:hAnsi="David" w:cs="David" w:eastAsia="David"/>
                <w:b w:val="0"/>
                <w:i w:val="0"/>
                <w:sz w:val="18"/>
                <w:szCs w:val="18"/>
                <w:rtl/>
              </w:rPr>
              <w:t>תמליל 18.5.25, 47:41: "אני חוששת שמשכך הכאבים יקשה עליי לזהות כאב".</w:t>
            </w:r>
          </w:p>
          <w:p>
            <w:pPr>
              <w:bidi/>
              <w:spacing w:after="20"/>
              <w:jc w:val="right"/>
            </w:pPr>
            <w:r>
              <w:rPr>
                <w:rFonts w:ascii="David" w:hAnsi="David" w:cs="David" w:eastAsia="David"/>
                <w:b w:val="0"/>
                <w:i w:val="0"/>
                <w:sz w:val="18"/>
                <w:szCs w:val="18"/>
                <w:rtl/>
              </w:rPr>
              <w:t>רופאת משפחה 8.5.23: "לא נטלה את כדורי זאפה"; ד"ר שיף 16.11.22: "אינה רוצה משהו כימי".</w:t>
            </w:r>
          </w:p>
        </w:tc>
        <w:tc>
          <w:tcPr>
            <w:tcW w:type="dxa" w:w="2494"/>
          </w:tcPr>
          <w:p>
            <w:pPr>
              <w:bidi/>
              <w:spacing w:after="20"/>
              <w:jc w:val="right"/>
            </w:pPr>
            <w:r/>
            <w:r>
              <w:rPr>
                <w:rFonts w:ascii="David" w:hAnsi="David" w:cs="David" w:eastAsia="David"/>
                <w:b w:val="0"/>
                <w:i w:val="0"/>
                <w:sz w:val="18"/>
                <w:szCs w:val="18"/>
                <w:rtl/>
              </w:rPr>
              <w:t>[הסקה] רכישות התרופות הפסיכיאטריות מרוכזות ב-4/25, סמוך להגשת התצהירים (15.4.25). דוח הניפוק הוא מסמך שלה – גלוי. ציטוט 47:41 – חסוי, רק לחלק ב'.</w:t>
            </w:r>
          </w:p>
        </w:tc>
      </w:tr>
      <w:tr>
        <w:tc>
          <w:tcPr>
            <w:tcW w:type="dxa" w:w="737"/>
            <w:shd w:val="clear" w:color="auto" w:fill="EEF3FA"/>
          </w:tcPr>
          <w:p>
            <w:pPr>
              <w:bidi/>
              <w:spacing w:after="20"/>
              <w:jc w:val="right"/>
            </w:pPr>
            <w:r/>
            <w:r>
              <w:rPr>
                <w:rFonts w:ascii="David" w:hAnsi="David" w:cs="David" w:eastAsia="David"/>
                <w:b w:val="0"/>
                <w:i w:val="0"/>
                <w:sz w:val="18"/>
                <w:szCs w:val="18"/>
                <w:rtl/>
              </w:rPr>
              <w:t>8 ★★★</w:t>
            </w:r>
          </w:p>
        </w:tc>
        <w:tc>
          <w:tcPr>
            <w:tcW w:type="dxa" w:w="1474"/>
            <w:shd w:val="clear" w:color="auto" w:fill="EEF3FA"/>
          </w:tcPr>
          <w:p>
            <w:pPr>
              <w:bidi/>
              <w:spacing w:after="20"/>
              <w:jc w:val="right"/>
            </w:pPr>
            <w:r/>
            <w:r>
              <w:rPr>
                <w:rFonts w:ascii="David" w:hAnsi="David" w:cs="David" w:eastAsia="David"/>
                <w:b w:val="0"/>
                <w:i w:val="0"/>
                <w:sz w:val="18"/>
                <w:szCs w:val="18"/>
                <w:rtl/>
              </w:rPr>
              <w:t>גושים וממצא אובייקטיבי</w:t>
            </w:r>
          </w:p>
        </w:tc>
        <w:tc>
          <w:tcPr>
            <w:tcW w:type="dxa" w:w="4309"/>
            <w:shd w:val="clear" w:color="auto" w:fill="EEF3FA"/>
          </w:tcPr>
          <w:p>
            <w:pPr>
              <w:bidi/>
              <w:spacing w:after="20"/>
              <w:jc w:val="right"/>
            </w:pPr>
            <w:r/>
            <w:r>
              <w:rPr>
                <w:rFonts w:ascii="David" w:hAnsi="David" w:cs="David" w:eastAsia="David"/>
                <w:b w:val="0"/>
                <w:i w:val="0"/>
                <w:sz w:val="18"/>
                <w:szCs w:val="18"/>
                <w:rtl/>
              </w:rPr>
              <w:t>תצהיר ס' 29: "הרגשת גוף זר באזורי הלסת והצוואר".</w:t>
            </w:r>
          </w:p>
          <w:p>
            <w:pPr>
              <w:bidi/>
              <w:spacing w:after="20"/>
              <w:jc w:val="right"/>
            </w:pPr>
            <w:r>
              <w:rPr>
                <w:rFonts w:ascii="David" w:hAnsi="David" w:cs="David" w:eastAsia="David"/>
                <w:b w:val="0"/>
                <w:i w:val="0"/>
                <w:sz w:val="18"/>
                <w:szCs w:val="18"/>
                <w:rtl/>
              </w:rPr>
              <w:t>אצל שטיין (6.1.26): "מתלוננת על גושים של רדיאס מתחת לקו הלסת מימין".</w:t>
            </w:r>
          </w:p>
        </w:tc>
        <w:tc>
          <w:tcPr>
            <w:tcW w:type="dxa" w:w="5443"/>
            <w:shd w:val="clear" w:color="auto" w:fill="EEF3FA"/>
          </w:tcPr>
          <w:p>
            <w:pPr>
              <w:bidi/>
              <w:spacing w:after="20"/>
              <w:jc w:val="right"/>
            </w:pPr>
            <w:r/>
            <w:r>
              <w:rPr>
                <w:rFonts w:ascii="David" w:hAnsi="David" w:cs="David" w:eastAsia="David"/>
                <w:b w:val="0"/>
                <w:i w:val="0"/>
                <w:sz w:val="18"/>
                <w:szCs w:val="18"/>
                <w:rtl/>
              </w:rPr>
              <w:t>מאיר כהן ס' 56: אין "עיוות כלשהו או גושים"; ס' 58: "איך זה שאני לא מרגיש גושים? תשובתה: "אי אפשר להרגיש אותם"".</w:t>
            </w:r>
          </w:p>
          <w:p>
            <w:pPr>
              <w:bidi/>
              <w:spacing w:after="20"/>
              <w:jc w:val="right"/>
            </w:pPr>
            <w:r>
              <w:rPr>
                <w:rFonts w:ascii="David" w:hAnsi="David" w:cs="David" w:eastAsia="David"/>
                <w:b w:val="0"/>
                <w:i w:val="0"/>
                <w:sz w:val="18"/>
                <w:szCs w:val="18"/>
                <w:rtl/>
              </w:rPr>
              <w:t>שטיין עמ' 7–8: "לא נמושו כלל גושים"; "הפנים נראות סימטריות"; "למעשה ללא ממצא קליני אובייקטיבי בבדיקה ישירה".</w:t>
            </w:r>
          </w:p>
          <w:p>
            <w:pPr>
              <w:bidi/>
              <w:spacing w:after="20"/>
              <w:jc w:val="right"/>
            </w:pPr>
            <w:r>
              <w:rPr>
                <w:rFonts w:ascii="David" w:hAnsi="David" w:cs="David" w:eastAsia="David"/>
                <w:b w:val="0"/>
                <w:i w:val="0"/>
                <w:sz w:val="18"/>
                <w:szCs w:val="18"/>
                <w:rtl/>
              </w:rPr>
              <w:t>שיבא 17.9.22: "במישוש עמוק אין גוש ברור".</w:t>
            </w:r>
          </w:p>
        </w:tc>
        <w:tc>
          <w:tcPr>
            <w:tcW w:type="dxa" w:w="2494"/>
            <w:shd w:val="clear" w:color="auto" w:fill="EEF3FA"/>
          </w:tcPr>
          <w:p>
            <w:pPr>
              <w:bidi/>
              <w:spacing w:after="20"/>
              <w:jc w:val="right"/>
            </w:pPr>
            <w:r/>
            <w:r>
              <w:rPr>
                <w:rFonts w:ascii="David" w:hAnsi="David" w:cs="David" w:eastAsia="David"/>
                <w:b w:val="0"/>
                <w:i w:val="0"/>
                <w:sz w:val="18"/>
                <w:szCs w:val="18"/>
                <w:rtl/>
              </w:rPr>
              <w:t>גם מומחה בית המשפט (שטיין) לא מצא גושים או אסימטריה.</w:t>
            </w:r>
          </w:p>
        </w:tc>
      </w:tr>
      <w:tr>
        <w:tc>
          <w:tcPr>
            <w:tcW w:type="dxa" w:w="737"/>
          </w:tcPr>
          <w:p>
            <w:pPr>
              <w:bidi/>
              <w:spacing w:after="20"/>
              <w:jc w:val="right"/>
            </w:pPr>
            <w:r/>
            <w:r>
              <w:rPr>
                <w:rFonts w:ascii="David" w:hAnsi="David" w:cs="David" w:eastAsia="David"/>
                <w:b w:val="0"/>
                <w:i w:val="0"/>
                <w:sz w:val="18"/>
                <w:szCs w:val="18"/>
                <w:rtl/>
              </w:rPr>
              <w:t>9 ★★</w:t>
            </w:r>
          </w:p>
        </w:tc>
        <w:tc>
          <w:tcPr>
            <w:tcW w:type="dxa" w:w="1474"/>
          </w:tcPr>
          <w:p>
            <w:pPr>
              <w:bidi/>
              <w:spacing w:after="20"/>
              <w:jc w:val="right"/>
            </w:pPr>
            <w:r/>
            <w:r>
              <w:rPr>
                <w:rFonts w:ascii="David" w:hAnsi="David" w:cs="David" w:eastAsia="David"/>
                <w:b w:val="0"/>
                <w:i w:val="0"/>
                <w:sz w:val="18"/>
                <w:szCs w:val="18"/>
                <w:rtl/>
              </w:rPr>
              <w:t>פגיעה עצמית בניגוד להנחיות</w:t>
            </w:r>
          </w:p>
        </w:tc>
        <w:tc>
          <w:tcPr>
            <w:tcW w:type="dxa" w:w="4309"/>
          </w:tcPr>
          <w:p>
            <w:pPr>
              <w:bidi/>
              <w:spacing w:after="20"/>
              <w:jc w:val="right"/>
            </w:pPr>
            <w:r/>
            <w:r>
              <w:rPr>
                <w:rFonts w:ascii="David" w:hAnsi="David" w:cs="David" w:eastAsia="David"/>
                <w:b w:val="0"/>
                <w:i w:val="0"/>
                <w:sz w:val="18"/>
                <w:szCs w:val="18"/>
                <w:rtl/>
              </w:rPr>
              <w:t>כתב תביעה ותצהיר: כל הנזק מיוחס להזרקה.</w:t>
            </w:r>
          </w:p>
        </w:tc>
        <w:tc>
          <w:tcPr>
            <w:tcW w:type="dxa" w:w="5443"/>
          </w:tcPr>
          <w:p>
            <w:pPr>
              <w:bidi/>
              <w:spacing w:after="20"/>
              <w:jc w:val="right"/>
            </w:pPr>
            <w:r/>
            <w:r>
              <w:rPr>
                <w:rFonts w:ascii="David" w:hAnsi="David" w:cs="David" w:eastAsia="David"/>
                <w:b w:val="0"/>
                <w:i w:val="0"/>
                <w:sz w:val="18"/>
                <w:szCs w:val="18"/>
                <w:rtl/>
              </w:rPr>
              <w:t>שיבא 17.9.22: "שימוש במברשת שיניים רוטטת עד לכדי יצירת פצע בסנטר"; "המלצתי להמנע מטיפולים אלטרנטיבים"; "המנעות ממניפולציות שיכולות להחמיר את המצב" – מכתב שחרור, שיבא 17.9.22 (OneDrive ‎!69315).</w:t>
            </w:r>
          </w:p>
          <w:p>
            <w:pPr>
              <w:bidi/>
              <w:spacing w:after="20"/>
              <w:jc w:val="right"/>
            </w:pPr>
            <w:r>
              <w:rPr>
                <w:rFonts w:ascii="David" w:hAnsi="David" w:cs="David" w:eastAsia="David"/>
                <w:b w:val="0"/>
                <w:i w:val="0"/>
                <w:sz w:val="18"/>
                <w:szCs w:val="18"/>
                <w:rtl/>
              </w:rPr>
              <w:t>תצהיר ס' 38: "מניסיונות מתיחת שרירי הפנים... נגרמו לי פציעות באזור הצוואר".</w:t>
            </w:r>
          </w:p>
          <w:p>
            <w:pPr>
              <w:bidi/>
              <w:spacing w:after="20"/>
              <w:jc w:val="right"/>
            </w:pPr>
            <w:r>
              <w:rPr>
                <w:rFonts w:ascii="David" w:hAnsi="David" w:cs="David" w:eastAsia="David"/>
                <w:b w:val="0"/>
                <w:i w:val="0"/>
                <w:sz w:val="18"/>
                <w:szCs w:val="18"/>
                <w:rtl/>
              </w:rPr>
              <w:t>קוטלר עמ' 4: "מעירה את עצמה באופן מכוון בלילות על מנת למתוח את העור"; מאיר כהן ס' 63: "פציעה עצמית בצוואר".</w:t>
            </w:r>
          </w:p>
        </w:tc>
        <w:tc>
          <w:tcPr>
            <w:tcW w:type="dxa" w:w="2494"/>
          </w:tcPr>
          <w:p>
            <w:pPr>
              <w:bidi/>
              <w:spacing w:after="20"/>
              <w:jc w:val="right"/>
            </w:pPr>
            <w:r/>
            <w:r>
              <w:rPr>
                <w:rFonts w:ascii="David" w:hAnsi="David" w:cs="David" w:eastAsia="David"/>
                <w:b w:val="0"/>
                <w:i w:val="0"/>
                <w:sz w:val="18"/>
                <w:szCs w:val="18"/>
                <w:rtl/>
              </w:rPr>
              <w:t>הצלקות והפצעים נגרמו מפעולותיה, בניגוד להמלצה רפואית מפורשת.</w:t>
            </w:r>
          </w:p>
        </w:tc>
      </w:tr>
      <w:tr>
        <w:tc>
          <w:tcPr>
            <w:tcW w:type="dxa" w:w="737"/>
            <w:shd w:val="clear" w:color="auto" w:fill="EEF3FA"/>
          </w:tcPr>
          <w:p>
            <w:pPr>
              <w:bidi/>
              <w:spacing w:after="20"/>
              <w:jc w:val="right"/>
            </w:pPr>
            <w:r/>
            <w:r>
              <w:rPr>
                <w:rFonts w:ascii="David" w:hAnsi="David" w:cs="David" w:eastAsia="David"/>
                <w:b w:val="0"/>
                <w:i w:val="0"/>
                <w:sz w:val="18"/>
                <w:szCs w:val="18"/>
                <w:rtl/>
              </w:rPr>
              <w:t>10 ★★</w:t>
            </w:r>
          </w:p>
        </w:tc>
        <w:tc>
          <w:tcPr>
            <w:tcW w:type="dxa" w:w="1474"/>
            <w:shd w:val="clear" w:color="auto" w:fill="EEF3FA"/>
          </w:tcPr>
          <w:p>
            <w:pPr>
              <w:bidi/>
              <w:spacing w:after="20"/>
              <w:jc w:val="right"/>
            </w:pPr>
            <w:r/>
            <w:r>
              <w:rPr>
                <w:rFonts w:ascii="David" w:hAnsi="David" w:cs="David" w:eastAsia="David"/>
                <w:b w:val="0"/>
                <w:i w:val="0"/>
                <w:sz w:val="18"/>
                <w:szCs w:val="18"/>
                <w:rtl/>
              </w:rPr>
              <w:t>בידוד חברתי</w:t>
            </w:r>
          </w:p>
        </w:tc>
        <w:tc>
          <w:tcPr>
            <w:tcW w:type="dxa" w:w="4309"/>
            <w:shd w:val="clear" w:color="auto" w:fill="EEF3FA"/>
          </w:tcPr>
          <w:p>
            <w:pPr>
              <w:bidi/>
              <w:spacing w:after="20"/>
              <w:jc w:val="right"/>
            </w:pPr>
            <w:r/>
            <w:r>
              <w:rPr>
                <w:rFonts w:ascii="David" w:hAnsi="David" w:cs="David" w:eastAsia="David"/>
                <w:b w:val="0"/>
                <w:i w:val="0"/>
                <w:sz w:val="18"/>
                <w:szCs w:val="18"/>
                <w:rtl/>
              </w:rPr>
              <w:t>תצהיר ס' 36, 39–40: "איני יוצאת מהבית"; "אין לי כלל חיי חברה".</w:t>
            </w:r>
          </w:p>
          <w:p>
            <w:pPr>
              <w:bidi/>
              <w:spacing w:after="20"/>
              <w:jc w:val="right"/>
            </w:pPr>
            <w:r>
              <w:rPr>
                <w:rFonts w:ascii="David" w:hAnsi="David" w:cs="David" w:eastAsia="David"/>
                <w:b w:val="0"/>
                <w:i w:val="0"/>
                <w:sz w:val="18"/>
                <w:szCs w:val="18"/>
                <w:rtl/>
              </w:rPr>
              <w:t>קוטלר עמ' 5: "אין לי חברות"; ר' כהן עמ' 34: לא מצטרפת לארוחות שישי.</w:t>
            </w:r>
          </w:p>
        </w:tc>
        <w:tc>
          <w:tcPr>
            <w:tcW w:type="dxa" w:w="5443"/>
            <w:shd w:val="clear" w:color="auto" w:fill="EEF3FA"/>
          </w:tcPr>
          <w:p>
            <w:pPr>
              <w:bidi/>
              <w:spacing w:after="20"/>
              <w:jc w:val="right"/>
            </w:pPr>
            <w:r/>
            <w:r>
              <w:rPr>
                <w:rFonts w:ascii="David" w:hAnsi="David" w:cs="David" w:eastAsia="David"/>
                <w:b w:val="0"/>
                <w:i w:val="0"/>
                <w:sz w:val="18"/>
                <w:szCs w:val="18"/>
                <w:rtl/>
              </w:rPr>
              <w:t>פלד עמ' 2: "בימי שישי אנחנו מארחים, מארחים הרבה".</w:t>
            </w:r>
          </w:p>
          <w:p>
            <w:pPr>
              <w:bidi/>
              <w:spacing w:after="20"/>
              <w:jc w:val="right"/>
            </w:pPr>
            <w:r>
              <w:rPr>
                <w:rFonts w:ascii="David" w:hAnsi="David" w:cs="David" w:eastAsia="David"/>
                <w:b w:val="0"/>
                <w:i w:val="0"/>
                <w:sz w:val="18"/>
                <w:szCs w:val="18"/>
                <w:rtl/>
              </w:rPr>
              <w:t>תמליל 18.5.25, 27:30: ממליצה על ברים ומסעדות בהרצליה פיתוח – "יש כמה מקומות שאני אוהבת"; 1.10:37: "ב-1:00 בצהריים בא לי סתם ללכת לטייל, ללכת לעשות שופינג"; 19:53: הליכון בבית.</w:t>
            </w:r>
          </w:p>
        </w:tc>
        <w:tc>
          <w:tcPr>
            <w:tcW w:type="dxa" w:w="2494"/>
            <w:shd w:val="clear" w:color="auto" w:fill="EEF3FA"/>
          </w:tcPr>
          <w:p>
            <w:pPr>
              <w:bidi/>
              <w:spacing w:after="20"/>
              <w:jc w:val="right"/>
            </w:pPr>
            <w:r/>
            <w:r>
              <w:rPr>
                <w:rFonts w:ascii="David" w:hAnsi="David" w:cs="David" w:eastAsia="David"/>
                <w:b w:val="0"/>
                <w:i w:val="0"/>
                <w:sz w:val="18"/>
                <w:szCs w:val="18"/>
                <w:rtl/>
              </w:rPr>
              <w:t>פלד – גלוי (חלק א'). התמליל – חסוי, רק לחלק ב' (סרטון 18.5.25). על הבידוד נשען גם קוטלר (עמ' 5, 8), שלא ראה את החומר.</w:t>
            </w:r>
          </w:p>
        </w:tc>
      </w:tr>
      <w:tr>
        <w:tc>
          <w:tcPr>
            <w:tcW w:type="dxa" w:w="737"/>
          </w:tcPr>
          <w:p>
            <w:pPr>
              <w:bidi/>
              <w:spacing w:after="20"/>
              <w:jc w:val="right"/>
            </w:pPr>
            <w:r/>
            <w:r>
              <w:rPr>
                <w:rFonts w:ascii="David" w:hAnsi="David" w:cs="David" w:eastAsia="David"/>
                <w:b w:val="0"/>
                <w:i w:val="0"/>
                <w:sz w:val="18"/>
                <w:szCs w:val="18"/>
                <w:rtl/>
              </w:rPr>
              <w:t>11 ★★</w:t>
            </w:r>
          </w:p>
        </w:tc>
        <w:tc>
          <w:tcPr>
            <w:tcW w:type="dxa" w:w="1474"/>
          </w:tcPr>
          <w:p>
            <w:pPr>
              <w:bidi/>
              <w:spacing w:after="20"/>
              <w:jc w:val="right"/>
            </w:pPr>
            <w:r/>
            <w:r>
              <w:rPr>
                <w:rFonts w:ascii="David" w:hAnsi="David" w:cs="David" w:eastAsia="David"/>
                <w:b w:val="0"/>
                <w:i w:val="0"/>
                <w:sz w:val="18"/>
                <w:szCs w:val="18"/>
                <w:rtl/>
              </w:rPr>
              <w:t>מגורים עצמאיים לפני האירוע</w:t>
            </w:r>
          </w:p>
        </w:tc>
        <w:tc>
          <w:tcPr>
            <w:tcW w:type="dxa" w:w="4309"/>
          </w:tcPr>
          <w:p>
            <w:pPr>
              <w:bidi/>
              <w:spacing w:after="20"/>
              <w:jc w:val="right"/>
            </w:pPr>
            <w:r/>
            <w:r>
              <w:rPr>
                <w:rFonts w:ascii="David" w:hAnsi="David" w:cs="David" w:eastAsia="David"/>
                <w:b w:val="0"/>
                <w:i w:val="0"/>
                <w:sz w:val="18"/>
                <w:szCs w:val="18"/>
                <w:rtl/>
              </w:rPr>
              <w:t>תצהיר ס' 31: "התגוררתי בדירה שכורה באופן עצמאי"; האם, ס' 12: "התגוררה בשכירות לבדה מספר שנים".</w:t>
            </w:r>
          </w:p>
        </w:tc>
        <w:tc>
          <w:tcPr>
            <w:tcW w:type="dxa" w:w="5443"/>
          </w:tcPr>
          <w:p>
            <w:pPr>
              <w:bidi/>
              <w:spacing w:after="20"/>
              <w:jc w:val="right"/>
            </w:pPr>
            <w:r/>
            <w:r>
              <w:rPr>
                <w:rFonts w:ascii="David" w:hAnsi="David" w:cs="David" w:eastAsia="David"/>
                <w:b w:val="0"/>
                <w:i w:val="0"/>
                <w:sz w:val="18"/>
                <w:szCs w:val="18"/>
                <w:rtl/>
              </w:rPr>
              <w:t>פסיכיאטרית 5.11.19: "גרה בהרצליה עם הוריה" – איסוף דוח 9 – תיק פסיכיאטרי מכבי, ד"ר נוימן כהן שירה (OneDrive, ראיות הנתבעים; OCR) עמ' 4.</w:t>
            </w:r>
          </w:p>
        </w:tc>
        <w:tc>
          <w:tcPr>
            <w:tcW w:type="dxa" w:w="2494"/>
          </w:tcPr>
          <w:p>
            <w:pPr>
              <w:bidi/>
              <w:spacing w:after="20"/>
              <w:jc w:val="right"/>
            </w:pPr>
            <w:r/>
            <w:r>
              <w:rPr>
                <w:rFonts w:ascii="David" w:hAnsi="David" w:cs="David" w:eastAsia="David"/>
                <w:b w:val="0"/>
                <w:i w:val="0"/>
                <w:sz w:val="18"/>
                <w:szCs w:val="18"/>
                <w:rtl/>
              </w:rPr>
              <w:t>חוזק בינוני: ייתכן שעברה בין 2020 ל-2022. לשאול שאלות סגורות על תאריכים.</w:t>
            </w:r>
          </w:p>
        </w:tc>
      </w:tr>
      <w:tr>
        <w:tc>
          <w:tcPr>
            <w:tcW w:type="dxa" w:w="737"/>
            <w:shd w:val="clear" w:color="auto" w:fill="EEF3FA"/>
          </w:tcPr>
          <w:p>
            <w:pPr>
              <w:bidi/>
              <w:spacing w:after="20"/>
              <w:jc w:val="right"/>
            </w:pPr>
            <w:r/>
            <w:r>
              <w:rPr>
                <w:rFonts w:ascii="David" w:hAnsi="David" w:cs="David" w:eastAsia="David"/>
                <w:b w:val="0"/>
                <w:i w:val="0"/>
                <w:sz w:val="18"/>
                <w:szCs w:val="18"/>
                <w:rtl/>
              </w:rPr>
              <w:t>12 ★★</w:t>
            </w:r>
          </w:p>
        </w:tc>
        <w:tc>
          <w:tcPr>
            <w:tcW w:type="dxa" w:w="1474"/>
            <w:shd w:val="clear" w:color="auto" w:fill="EEF3FA"/>
          </w:tcPr>
          <w:p>
            <w:pPr>
              <w:bidi/>
              <w:spacing w:after="20"/>
              <w:jc w:val="right"/>
            </w:pPr>
            <w:r/>
            <w:r>
              <w:rPr>
                <w:rFonts w:ascii="David" w:hAnsi="David" w:cs="David" w:eastAsia="David"/>
                <w:b w:val="0"/>
                <w:i w:val="0"/>
                <w:sz w:val="18"/>
                <w:szCs w:val="18"/>
                <w:rtl/>
              </w:rPr>
              <w:t>המצג של "פלסטיקאי"</w:t>
            </w:r>
          </w:p>
        </w:tc>
        <w:tc>
          <w:tcPr>
            <w:tcW w:type="dxa" w:w="4309"/>
            <w:shd w:val="clear" w:color="auto" w:fill="EEF3FA"/>
          </w:tcPr>
          <w:p>
            <w:pPr>
              <w:bidi/>
              <w:spacing w:after="20"/>
              <w:jc w:val="right"/>
            </w:pPr>
            <w:r/>
            <w:r>
              <w:rPr>
                <w:rFonts w:ascii="David" w:hAnsi="David" w:cs="David" w:eastAsia="David"/>
                <w:b w:val="0"/>
                <w:i w:val="0"/>
                <w:sz w:val="18"/>
                <w:szCs w:val="18"/>
                <w:rtl/>
              </w:rPr>
              <w:t>כתב תביעה ס' 56; אמן (עמ' 20): "ד"ר שפירו הציג את עצמו כמומחה פלסטיקאי".</w:t>
            </w:r>
          </w:p>
        </w:tc>
        <w:tc>
          <w:tcPr>
            <w:tcW w:type="dxa" w:w="5443"/>
            <w:shd w:val="clear" w:color="auto" w:fill="EEF3FA"/>
          </w:tcPr>
          <w:p>
            <w:pPr>
              <w:bidi/>
              <w:spacing w:after="20"/>
              <w:jc w:val="right"/>
            </w:pPr>
            <w:r/>
            <w:r>
              <w:rPr>
                <w:rFonts w:ascii="David" w:hAnsi="David" w:cs="David" w:eastAsia="David"/>
                <w:b w:val="0"/>
                <w:i w:val="0"/>
                <w:sz w:val="18"/>
                <w:szCs w:val="18"/>
                <w:rtl/>
              </w:rPr>
              <w:t>תצהיר ס' 2: "ראיתי פרסום שלו באינטרנט בו הציג עצמו כמומחה לרפואה אסתטית".</w:t>
            </w:r>
          </w:p>
        </w:tc>
        <w:tc>
          <w:tcPr>
            <w:tcW w:type="dxa" w:w="2494"/>
            <w:shd w:val="clear" w:color="auto" w:fill="EEF3FA"/>
          </w:tcPr>
          <w:p>
            <w:pPr>
              <w:bidi/>
              <w:spacing w:after="20"/>
              <w:jc w:val="right"/>
            </w:pPr>
            <w:r/>
            <w:r>
              <w:rPr>
                <w:rFonts w:ascii="David" w:hAnsi="David" w:cs="David" w:eastAsia="David"/>
                <w:b w:val="0"/>
                <w:i w:val="0"/>
                <w:sz w:val="18"/>
                <w:szCs w:val="18"/>
                <w:rtl/>
              </w:rPr>
              <w:t>בתצהיר עצמו היא מאשרת שהמצג היה של "רפואה אסתטית", לא של פלסטיקה.</w:t>
            </w:r>
          </w:p>
        </w:tc>
      </w:tr>
      <w:tr>
        <w:tc>
          <w:tcPr>
            <w:tcW w:type="dxa" w:w="737"/>
          </w:tcPr>
          <w:p>
            <w:pPr>
              <w:bidi/>
              <w:spacing w:after="20"/>
              <w:jc w:val="right"/>
            </w:pPr>
            <w:r/>
            <w:r>
              <w:rPr>
                <w:rFonts w:ascii="David" w:hAnsi="David" w:cs="David" w:eastAsia="David"/>
                <w:b w:val="0"/>
                <w:i w:val="0"/>
                <w:sz w:val="18"/>
                <w:szCs w:val="18"/>
                <w:rtl/>
              </w:rPr>
              <w:t>13 ★</w:t>
            </w:r>
          </w:p>
        </w:tc>
        <w:tc>
          <w:tcPr>
            <w:tcW w:type="dxa" w:w="1474"/>
          </w:tcPr>
          <w:p>
            <w:pPr>
              <w:bidi/>
              <w:spacing w:after="20"/>
              <w:jc w:val="right"/>
            </w:pPr>
            <w:r/>
            <w:r>
              <w:rPr>
                <w:rFonts w:ascii="David" w:hAnsi="David" w:cs="David" w:eastAsia="David"/>
                <w:b w:val="0"/>
                <w:i w:val="0"/>
                <w:sz w:val="18"/>
                <w:szCs w:val="18"/>
                <w:rtl/>
              </w:rPr>
              <w:t>תביעות קודמות בגין נזקי גוף [לבירור]</w:t>
            </w:r>
          </w:p>
        </w:tc>
        <w:tc>
          <w:tcPr>
            <w:tcW w:type="dxa" w:w="4309"/>
          </w:tcPr>
          <w:p>
            <w:pPr>
              <w:bidi/>
              <w:spacing w:after="20"/>
              <w:jc w:val="right"/>
            </w:pPr>
            <w:r/>
            <w:r>
              <w:rPr>
                <w:rFonts w:ascii="David" w:hAnsi="David" w:cs="David" w:eastAsia="David"/>
                <w:b w:val="0"/>
                <w:i w:val="0"/>
                <w:sz w:val="18"/>
                <w:szCs w:val="18"/>
                <w:rtl/>
              </w:rPr>
              <w:t>תשובה 6 לשאלון ("האם הגשת תביעות בגין נזקי גוף"): "לא".</w:t>
            </w:r>
          </w:p>
        </w:tc>
        <w:tc>
          <w:tcPr>
            <w:tcW w:type="dxa" w:w="5443"/>
          </w:tcPr>
          <w:p>
            <w:pPr>
              <w:bidi/>
              <w:spacing w:after="20"/>
              <w:jc w:val="right"/>
            </w:pPr>
            <w:r/>
            <w:r>
              <w:rPr>
                <w:rFonts w:ascii="David" w:hAnsi="David" w:cs="David" w:eastAsia="David"/>
                <w:b w:val="0"/>
                <w:i w:val="0"/>
                <w:sz w:val="18"/>
                <w:szCs w:val="18"/>
                <w:rtl/>
              </w:rPr>
              <w:t>דוח חקירה 21.5.25 עמ' 5, ברשימת תיקי בית המשפט: "ת"ק 23829-09-21: פלוני נ' עמר, כספית נזקי גוף (ח), בית משפט לתביעות קטנות בהרצליה, תיק סגור".</w:t>
            </w:r>
          </w:p>
        </w:tc>
        <w:tc>
          <w:tcPr>
            <w:tcW w:type="dxa" w:w="2494"/>
          </w:tcPr>
          <w:p>
            <w:pPr>
              <w:bidi/>
              <w:spacing w:after="20"/>
              <w:jc w:val="right"/>
            </w:pPr>
            <w:r/>
            <w:r>
              <w:rPr>
                <w:rFonts w:ascii="David" w:hAnsi="David" w:cs="David" w:eastAsia="David"/>
                <w:b w:val="0"/>
                <w:i w:val="0"/>
                <w:sz w:val="18"/>
                <w:szCs w:val="18"/>
                <w:rtl/>
              </w:rPr>
              <w:t>המקור הוא רשומה ציבורית שאותרה בדוח החקירה; אפשר לשאול עליה בלי לחשוף את הדוח. [הסקה] ייתכן שזו תביעה בגין טיפול המזותרפיה מ-2019, שאת שם המטפלת בו התובעת "אינה זוכרת" (תשובה 7). אסור להשתמש בזה לפני שמוציאים את התיק ומאמתים שהתובעת היא הצד.</w:t>
            </w:r>
          </w:p>
        </w:tc>
      </w:tr>
      <w:tr>
        <w:tc>
          <w:tcPr>
            <w:tcW w:type="dxa" w:w="737"/>
            <w:shd w:val="clear" w:color="auto" w:fill="EEF3FA"/>
          </w:tcPr>
          <w:p>
            <w:pPr>
              <w:bidi/>
              <w:spacing w:after="20"/>
              <w:jc w:val="right"/>
            </w:pPr>
            <w:r/>
            <w:r>
              <w:rPr>
                <w:rFonts w:ascii="David" w:hAnsi="David" w:cs="David" w:eastAsia="David"/>
                <w:b w:val="0"/>
                <w:i w:val="0"/>
                <w:sz w:val="18"/>
                <w:szCs w:val="18"/>
                <w:rtl/>
              </w:rPr>
              <w:t>14 ★</w:t>
            </w:r>
          </w:p>
        </w:tc>
        <w:tc>
          <w:tcPr>
            <w:tcW w:type="dxa" w:w="1474"/>
            <w:shd w:val="clear" w:color="auto" w:fill="EEF3FA"/>
          </w:tcPr>
          <w:p>
            <w:pPr>
              <w:bidi/>
              <w:spacing w:after="20"/>
              <w:jc w:val="right"/>
            </w:pPr>
            <w:r/>
            <w:r>
              <w:rPr>
                <w:rFonts w:ascii="David" w:hAnsi="David" w:cs="David" w:eastAsia="David"/>
                <w:b w:val="0"/>
                <w:i w:val="0"/>
                <w:sz w:val="18"/>
                <w:szCs w:val="18"/>
                <w:rtl/>
              </w:rPr>
              <w:t>הכנסות לא מדווחות [הסקה]</w:t>
            </w:r>
          </w:p>
        </w:tc>
        <w:tc>
          <w:tcPr>
            <w:tcW w:type="dxa" w:w="4309"/>
            <w:shd w:val="clear" w:color="auto" w:fill="EEF3FA"/>
          </w:tcPr>
          <w:p>
            <w:pPr>
              <w:bidi/>
              <w:spacing w:after="20"/>
              <w:jc w:val="right"/>
            </w:pPr>
            <w:r/>
            <w:r>
              <w:rPr>
                <w:rFonts w:ascii="David" w:hAnsi="David" w:cs="David" w:eastAsia="David"/>
                <w:b w:val="0"/>
                <w:i w:val="0"/>
                <w:sz w:val="18"/>
                <w:szCs w:val="18"/>
                <w:rtl/>
              </w:rPr>
              <w:t>רווח והפסד 2024: "הכנסות פטורות ממע"מ 14,800" (עמ' 177); 2022 (ינואר–אוגוסט): 52,050 ₪ (עמ' 171).</w:t>
            </w:r>
          </w:p>
        </w:tc>
        <w:tc>
          <w:tcPr>
            <w:tcW w:type="dxa" w:w="5443"/>
            <w:shd w:val="clear" w:color="auto" w:fill="EEF3FA"/>
          </w:tcPr>
          <w:p>
            <w:pPr>
              <w:bidi/>
              <w:spacing w:after="20"/>
              <w:jc w:val="right"/>
            </w:pPr>
            <w:r/>
            <w:r>
              <w:rPr>
                <w:rFonts w:ascii="David" w:hAnsi="David" w:cs="David" w:eastAsia="David"/>
                <w:b w:val="0"/>
                <w:i w:val="0"/>
                <w:sz w:val="18"/>
                <w:szCs w:val="18"/>
                <w:rtl/>
              </w:rPr>
              <w:t>תמליל: "לפחות 18 ברוטו", "אני מפוצצת"; דוח חקירה עמ' 15: "שולם לה סכום של 150 ₪ ללא שקיבלנו חשבונית".</w:t>
            </w:r>
          </w:p>
        </w:tc>
        <w:tc>
          <w:tcPr>
            <w:tcW w:type="dxa" w:w="2494"/>
            <w:shd w:val="clear" w:color="auto" w:fill="EEF3FA"/>
          </w:tcPr>
          <w:p>
            <w:pPr>
              <w:bidi/>
              <w:spacing w:after="20"/>
              <w:jc w:val="right"/>
            </w:pPr>
            <w:r/>
            <w:r>
              <w:rPr>
                <w:rFonts w:ascii="David" w:hAnsi="David" w:cs="David" w:eastAsia="David"/>
                <w:b w:val="0"/>
                <w:i w:val="0"/>
                <w:sz w:val="18"/>
                <w:szCs w:val="18"/>
                <w:rtl/>
              </w:rPr>
              <w:t>[הסקה] פער בין ההכנסה המדווחת לבין היקף הפעילות. זהירות: בראיות שלנו יש סתירה פנימית – דוח החוקר מתאר "תיק עוסק מורשה פעיל" (עמ' 2), ותדפיס רשות המסים מ-29.7.25 מציג עוסק פטור. יש לבדוק לפני שמשתמשים בזה.</w:t>
            </w:r>
          </w:p>
        </w:tc>
      </w:tr>
    </w:tbl>
    <w:p/>
    <w:p>
      <w:pPr>
        <w:bidi/>
        <w:pStyle w:val="Heading1"/>
        <w:spacing w:after="120"/>
        <w:jc w:val="right"/>
      </w:pPr>
      <w:r>
        <w:rPr>
          <w:rFonts w:ascii="David" w:hAnsi="David" w:cs="David" w:eastAsia="David"/>
          <w:b/>
          <w:i w:val="0"/>
          <w:color w:val="1F3864"/>
          <w:sz w:val="32"/>
          <w:szCs w:val="32"/>
          <w:bCs/>
          <w:rtl/>
        </w:rPr>
        <w:t>5. קווי חקירה נגדית של התובעת (25.10.26)</w:t>
      </w:r>
    </w:p>
    <w:p>
      <w:pPr>
        <w:bidi/>
        <w:spacing w:after="80"/>
        <w:jc w:val="both"/>
      </w:pPr>
      <w:r>
        <w:rPr>
          <w:rFonts w:ascii="David" w:hAnsi="David" w:cs="David" w:eastAsia="David"/>
          <w:b w:val="0"/>
          <w:i/>
          <w:color w:val="595959"/>
          <w:sz w:val="20"/>
          <w:szCs w:val="20"/>
          <w:rtl/>
        </w:rPr>
        <w:t xml:space="preserve">שיטה: שאלות סגורות ומנחות, שאלה אחת לכל עובדה. </w:t>
      </w:r>
      <w:r>
        <w:rPr>
          <w:rFonts w:ascii="David" w:hAnsi="David" w:cs="David" w:eastAsia="David"/>
          <w:b/>
          <w:i w:val="0"/>
          <w:sz w:val="20"/>
          <w:szCs w:val="20"/>
          <w:bCs/>
          <w:rtl/>
        </w:rPr>
        <w:t xml:space="preserve">חלק א' – נעילה: </w:t>
      </w:r>
      <w:r>
        <w:rPr>
          <w:rFonts w:ascii="David" w:hAnsi="David" w:cs="David" w:eastAsia="David"/>
          <w:b w:val="0"/>
          <w:i w:val="0"/>
          <w:sz w:val="20"/>
          <w:szCs w:val="20"/>
          <w:rtl/>
        </w:rPr>
        <w:t xml:space="preserve">מקבעים כל גרסה בלי שום רמז לחקירה הסמויה. לא מזכירים חוקרת, לקוחה, הקלטה, ספה, ברים, סכום שכירות או חיסכון. מעמתים רק עם מסמכים גלויים. </w:t>
      </w:r>
      <w:r>
        <w:rPr>
          <w:rFonts w:ascii="David" w:hAnsi="David" w:cs="David" w:eastAsia="David"/>
          <w:b/>
          <w:i w:val="0"/>
          <w:sz w:val="20"/>
          <w:szCs w:val="20"/>
          <w:bCs/>
          <w:rtl/>
        </w:rPr>
        <w:t xml:space="preserve">חלק ב' – עימות: </w:t>
      </w:r>
      <w:r>
        <w:rPr>
          <w:rFonts w:ascii="David" w:hAnsi="David" w:cs="David" w:eastAsia="David"/>
          <w:b w:val="0"/>
          <w:i w:val="0"/>
          <w:sz w:val="20"/>
          <w:szCs w:val="20"/>
          <w:rtl/>
        </w:rPr>
        <w:t>רק אחרי שכל הגרסאות ננעלו. ★ = פרק חזק במיוחד.</w:t>
      </w:r>
    </w:p>
    <w:p>
      <w:pPr>
        <w:bidi/>
        <w:pStyle w:val="Heading1"/>
        <w:spacing w:after="120"/>
        <w:jc w:val="right"/>
      </w:pPr>
      <w:r>
        <w:rPr>
          <w:rFonts w:ascii="David" w:hAnsi="David" w:cs="David" w:eastAsia="David"/>
          <w:b/>
          <w:i w:val="0"/>
          <w:color w:val="1F3864"/>
          <w:sz w:val="32"/>
          <w:szCs w:val="32"/>
          <w:bCs/>
          <w:rtl/>
        </w:rPr>
        <w:t>חלק א' – נעילת גרסאות (בלי רמז לחקירה הסמויה)</w:t>
      </w:r>
    </w:p>
    <w:p>
      <w:pPr>
        <w:bidi/>
        <w:pStyle w:val="Heading2"/>
        <w:spacing w:after="120"/>
        <w:jc w:val="right"/>
      </w:pPr>
      <w:r>
        <w:rPr>
          <w:rFonts w:ascii="David" w:hAnsi="David" w:cs="David" w:eastAsia="David"/>
          <w:b/>
          <w:i w:val="0"/>
          <w:color w:val="2E5597"/>
          <w:sz w:val="26"/>
          <w:szCs w:val="26"/>
          <w:bCs/>
          <w:rtl/>
        </w:rPr>
        <w:t>פרק 0 – פתיחה: נעילת התצהירים</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גב' אבידן, את חתמת על תצהיר עדות ראשית לאחר שהוזהרת לומר את האמת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וגם על תצהיר תשובות לשאלון, באפריל 2025, לאחר אזהרה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קראת את שני התצהירים לפני שחתמת עליהם?</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אין בהם דבר שאת רוצה לתקן היום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ידעת שהמומחים – שלך, שלנו ושל בית המשפט – מסתמכים על מה שאת מוסרת להם?</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והבנת שחשוב לספר להם את האמת המלאה, כולל עבר רפואי ונפשי ומצב תפקודי – נכון?</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תצהיר התובעת; תצהיר תשובות לשאלון</w:t>
      </w:r>
    </w:p>
    <w:p>
      <w:pPr>
        <w:bidi/>
        <w:pStyle w:val="Heading2"/>
        <w:spacing w:after="120"/>
        <w:jc w:val="right"/>
      </w:pPr>
      <w:r>
        <w:rPr>
          <w:rFonts w:ascii="David" w:hAnsi="David" w:cs="David" w:eastAsia="David"/>
          <w:b/>
          <w:i w:val="0"/>
          <w:color w:val="2E5597"/>
          <w:sz w:val="26"/>
          <w:szCs w:val="26"/>
          <w:bCs/>
          <w:rtl/>
        </w:rPr>
        <w:t>פרק 1 ★ – עבר פסיכיאטרי שהוסתר מהמומחים (מסמכים גלויים)</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ב-5.11.2019 היית אצל פסיכיאטרית במכבי, ד"ר נוימן כהן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סיפרת לה שטיפול פנים גרם לך נזק ושאת מתעוררת מחלומות כדי לבדוק במראה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היא רשמה לך רמוטיב, 250 ואחר כך 500 מ"ג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במרץ 2020 חזרת אליה, והיא רשמה "עיסוק ברמה אובססיבי סביב עור הפנים"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היא אבחנה "הפרעת הסתגלות" ורשמה לך ציפרלקס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בתשובה 8 לשאלון הצהרת בעצמך: "פניתי פעמיים לביקור נפשי במכבי בגלל נזק משנת 2019" – נכון?</w:t>
      </w:r>
    </w:p>
    <w:p>
      <w:pPr>
        <w:bidi/>
        <w:spacing w:after="20"/>
        <w:jc w:val="right"/>
      </w:pPr>
      <w:r>
        <w:rPr>
          <w:rFonts w:ascii="David" w:hAnsi="David" w:cs="David" w:eastAsia="David"/>
          <w:b/>
          <w:i w:val="0"/>
          <w:sz w:val="21"/>
          <w:szCs w:val="21"/>
          <w:bCs/>
          <w:rtl/>
        </w:rPr>
        <w:t xml:space="preserve">7. </w:t>
      </w:r>
      <w:r>
        <w:rPr>
          <w:rFonts w:ascii="David" w:hAnsi="David" w:cs="David" w:eastAsia="David"/>
          <w:b w:val="0"/>
          <w:i w:val="0"/>
          <w:sz w:val="21"/>
          <w:szCs w:val="21"/>
          <w:rtl/>
        </w:rPr>
        <w:t>ובכל זאת לד"ר רבקה כהן נמסר ש"מעולם לא נזקקה ולא קיבלה טיפול פסיכיאטרי תרופתי קודם לאירוע" – נכון?</w:t>
      </w:r>
    </w:p>
    <w:p>
      <w:pPr>
        <w:bidi/>
        <w:spacing w:after="20"/>
        <w:jc w:val="right"/>
      </w:pPr>
      <w:r>
        <w:rPr>
          <w:rFonts w:ascii="David" w:hAnsi="David" w:cs="David" w:eastAsia="David"/>
          <w:b/>
          <w:i w:val="0"/>
          <w:sz w:val="21"/>
          <w:szCs w:val="21"/>
          <w:bCs/>
          <w:rtl/>
        </w:rPr>
        <w:t xml:space="preserve">8. </w:t>
      </w:r>
      <w:r>
        <w:rPr>
          <w:rFonts w:ascii="David" w:hAnsi="David" w:cs="David" w:eastAsia="David"/>
          <w:b w:val="0"/>
          <w:i w:val="0"/>
          <w:sz w:val="21"/>
          <w:szCs w:val="21"/>
          <w:rtl/>
        </w:rPr>
        <w:t>לפרופ' פלד אמרת שאת שוללת מחלות פסיכיאטריות – נכון?</w:t>
      </w:r>
    </w:p>
    <w:p>
      <w:pPr>
        <w:bidi/>
        <w:spacing w:after="20"/>
        <w:jc w:val="right"/>
      </w:pPr>
      <w:r>
        <w:rPr>
          <w:rFonts w:ascii="David" w:hAnsi="David" w:cs="David" w:eastAsia="David"/>
          <w:b/>
          <w:i w:val="0"/>
          <w:sz w:val="21"/>
          <w:szCs w:val="21"/>
          <w:bCs/>
          <w:rtl/>
        </w:rPr>
        <w:t xml:space="preserve">9. </w:t>
      </w:r>
      <w:r>
        <w:rPr>
          <w:rFonts w:ascii="David" w:hAnsi="David" w:cs="David" w:eastAsia="David"/>
          <w:b w:val="0"/>
          <w:i w:val="0"/>
          <w:sz w:val="21"/>
          <w:szCs w:val="21"/>
          <w:rtl/>
        </w:rPr>
        <w:t>ובינואר 2026, אחרי שכבר הודית בכך בשבועה, אמרת למומחה בית המשפט פרופ' קוטלר שאת "שוללת רקע פסיכיאטרי קודם" – נכון?</w:t>
      </w:r>
    </w:p>
    <w:p>
      <w:pPr>
        <w:bidi/>
        <w:spacing w:after="20"/>
        <w:jc w:val="right"/>
      </w:pPr>
      <w:r>
        <w:rPr>
          <w:rFonts w:ascii="David" w:hAnsi="David" w:cs="David" w:eastAsia="David"/>
          <w:b/>
          <w:i w:val="0"/>
          <w:sz w:val="21"/>
          <w:szCs w:val="21"/>
          <w:bCs/>
          <w:rtl/>
        </w:rPr>
        <w:t xml:space="preserve">10. </w:t>
      </w:r>
      <w:r>
        <w:rPr>
          <w:rFonts w:ascii="David" w:hAnsi="David" w:cs="David" w:eastAsia="David"/>
          <w:b w:val="0"/>
          <w:i w:val="0"/>
          <w:sz w:val="21"/>
          <w:szCs w:val="21"/>
          <w:rtl/>
        </w:rPr>
        <w:t>כלומר, למומחה מטעם בית המשפט לא סיפרת על הטיפול הפסיכיאטרי מ-2019–2020?</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איסוף דוח 9 עמ' 3–4; תשובה 8; כתב תביעה עמ' 34; פלד עמ' 2; קוטלר עמ' 2, 7; שיבא 17.9.22</w:t>
      </w:r>
    </w:p>
    <w:p>
      <w:pPr>
        <w:bidi/>
        <w:pStyle w:val="Heading2"/>
        <w:spacing w:after="120"/>
        <w:jc w:val="right"/>
      </w:pPr>
      <w:r>
        <w:rPr>
          <w:rFonts w:ascii="David" w:hAnsi="David" w:cs="David" w:eastAsia="David"/>
          <w:b/>
          <w:i w:val="0"/>
          <w:color w:val="2E5597"/>
          <w:sz w:val="26"/>
          <w:szCs w:val="26"/>
          <w:bCs/>
          <w:rtl/>
        </w:rPr>
        <w:t>פרק 2 ★ – כאבי פנים ורקות כבר ב-2021 (טורקיה)</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בערך במאי 2021 עברת בטורקיה ניתוח הרמת גבות, לחיים ורקות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ב-19.8.2021 התלוננת אצל רופאת המשפחה על "כאבים ודקירות בלחיים, רקות, גבה עד הלחי"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ואמרת לה שאת "מתקשה בפתיחת הפה, ואכילה"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ושכשאת ישנה על צד אחד את מרגישה "מתיחה עזה באיזור השני"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ב-31.8.2021 נבדקת באיכילוב בגלל כאבים באזור הרקה ועצם הלחי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זה היה כחמישה חודשים לפני שפגשת את ד"ר שפירו לראשונה – נכון?</w:t>
      </w:r>
    </w:p>
    <w:p>
      <w:pPr>
        <w:bidi/>
        <w:spacing w:after="20"/>
        <w:jc w:val="right"/>
      </w:pPr>
      <w:r>
        <w:rPr>
          <w:rFonts w:ascii="David" w:hAnsi="David" w:cs="David" w:eastAsia="David"/>
          <w:b/>
          <w:i w:val="0"/>
          <w:sz w:val="21"/>
          <w:szCs w:val="21"/>
          <w:bCs/>
          <w:rtl/>
        </w:rPr>
        <w:t xml:space="preserve">7. </w:t>
      </w:r>
      <w:r>
        <w:rPr>
          <w:rFonts w:ascii="David" w:hAnsi="David" w:cs="David" w:eastAsia="David"/>
          <w:b w:val="0"/>
          <w:i w:val="0"/>
          <w:sz w:val="21"/>
          <w:szCs w:val="21"/>
          <w:rtl/>
        </w:rPr>
        <w:t>בנובמבר 2020 קיבלת פרקוסט – נכון?</w:t>
      </w:r>
    </w:p>
    <w:p>
      <w:pPr>
        <w:bidi/>
        <w:spacing w:after="20"/>
        <w:jc w:val="right"/>
      </w:pPr>
      <w:r>
        <w:rPr>
          <w:rFonts w:ascii="David" w:hAnsi="David" w:cs="David" w:eastAsia="David"/>
          <w:b/>
          <w:i w:val="0"/>
          <w:sz w:val="21"/>
          <w:szCs w:val="21"/>
          <w:bCs/>
          <w:rtl/>
        </w:rPr>
        <w:t xml:space="preserve">8. </w:t>
      </w:r>
      <w:r>
        <w:rPr>
          <w:rFonts w:ascii="David" w:hAnsi="David" w:cs="David" w:eastAsia="David"/>
          <w:b w:val="0"/>
          <w:i w:val="0"/>
          <w:sz w:val="21"/>
          <w:szCs w:val="21"/>
          <w:rtl/>
        </w:rPr>
        <w:t>ובכל זאת לד"ר מאיר כהן אמרת שלפני הטיפול אצל שפירו לא סבלת מבעיה דומה – נכון?</w:t>
      </w:r>
    </w:p>
    <w:p>
      <w:pPr>
        <w:bidi/>
        <w:spacing w:after="20"/>
        <w:jc w:val="right"/>
      </w:pPr>
      <w:r>
        <w:rPr>
          <w:rFonts w:ascii="David" w:hAnsi="David" w:cs="David" w:eastAsia="David"/>
          <w:b/>
          <w:i w:val="0"/>
          <w:sz w:val="21"/>
          <w:szCs w:val="21"/>
          <w:bCs/>
          <w:rtl/>
        </w:rPr>
        <w:t xml:space="preserve">9. </w:t>
      </w:r>
      <w:r>
        <w:rPr>
          <w:rFonts w:ascii="David" w:hAnsi="David" w:cs="David" w:eastAsia="David"/>
          <w:b w:val="0"/>
          <w:i w:val="0"/>
          <w:sz w:val="21"/>
          <w:szCs w:val="21"/>
          <w:rtl/>
        </w:rPr>
        <w:t>ובתצהיר הצהרת שלא פנית "לרופאי כאב מעולם" – נכון?</w:t>
      </w:r>
    </w:p>
    <w:p>
      <w:pPr>
        <w:bidi/>
        <w:spacing w:after="20"/>
        <w:jc w:val="right"/>
      </w:pPr>
      <w:r>
        <w:rPr>
          <w:rFonts w:ascii="David" w:hAnsi="David" w:cs="David" w:eastAsia="David"/>
          <w:b/>
          <w:i w:val="0"/>
          <w:sz w:val="21"/>
          <w:szCs w:val="21"/>
          <w:bCs/>
          <w:rtl/>
        </w:rPr>
        <w:t xml:space="preserve">10. </w:t>
      </w:r>
      <w:r>
        <w:rPr>
          <w:rFonts w:ascii="David" w:hAnsi="David" w:cs="David" w:eastAsia="David"/>
          <w:b w:val="0"/>
          <w:i w:val="0"/>
          <w:sz w:val="21"/>
          <w:szCs w:val="21"/>
          <w:rtl/>
        </w:rPr>
        <w:t>ולפרופ' קוטלר אמרת שהרגשת טוב עם תוצאות הניתוח בטורקיה – נכון?</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איסוף דוח 5 עמ' 5 (תיק מוצגים עמ' 81); שטיין עמ' 7, 11; כץ עמ' 3; מאיר כהן ס' 59; תצהיר ס' 43; קוטלר עמ' 2</w:t>
      </w:r>
    </w:p>
    <w:p>
      <w:pPr>
        <w:bidi/>
        <w:pStyle w:val="Heading2"/>
        <w:spacing w:after="120"/>
        <w:jc w:val="right"/>
      </w:pPr>
      <w:r>
        <w:rPr>
          <w:rFonts w:ascii="David" w:hAnsi="David" w:cs="David" w:eastAsia="David"/>
          <w:b/>
          <w:i w:val="0"/>
          <w:color w:val="2E5597"/>
          <w:sz w:val="26"/>
          <w:szCs w:val="26"/>
          <w:bCs/>
          <w:rtl/>
        </w:rPr>
        <w:t>פרק 3 ★ – מה ביקשת להזריק, ו"השקע הקטן" בלסת</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בכתב התביעה נכתב שביקשת מילוי "ברקות ובשקעים מתחת לעיניים בלבד"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ובתצהיר שלך כתבת שביקשת "מילוי ברקות ובלחיים"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ואת עומדת על כך שמעולם לא ביקשת ולא הסכמת לטיפול באזור הלסת או הסנטר – נכון? (לנעול)</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יום אחרי הטיפול, ב-10.8.22, כתבת למרפאה: "היה לי שקע קטן מאוד והוא הזריק המון חומר גם מתחת לסנטר" – נכון? (להציג עמ' 26)</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כלומר, היה לך שקע בקו הלסת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בכרטיס הטיפולים מ-9.8.22 נרשם "מילוי שקע בקו הלסת מימין 0.2" – נכון?</w:t>
      </w:r>
    </w:p>
    <w:p>
      <w:pPr>
        <w:bidi/>
        <w:spacing w:after="20"/>
        <w:jc w:val="right"/>
      </w:pPr>
      <w:r>
        <w:rPr>
          <w:rFonts w:ascii="David" w:hAnsi="David" w:cs="David" w:eastAsia="David"/>
          <w:b/>
          <w:i w:val="0"/>
          <w:sz w:val="21"/>
          <w:szCs w:val="21"/>
          <w:bCs/>
          <w:rtl/>
        </w:rPr>
        <w:t xml:space="preserve">7. </w:t>
      </w:r>
      <w:r>
        <w:rPr>
          <w:rFonts w:ascii="David" w:hAnsi="David" w:cs="David" w:eastAsia="David"/>
          <w:b w:val="0"/>
          <w:i w:val="0"/>
          <w:sz w:val="21"/>
          <w:szCs w:val="21"/>
          <w:rtl/>
        </w:rPr>
        <w:t>ב-25.8.22 כתבת לשפירו: "מי ביקש ממך לדחוף לי 0.7 סיסי בלסת" – נכון? (להציג עמ' 25)</w:t>
      </w:r>
    </w:p>
    <w:p>
      <w:pPr>
        <w:bidi/>
        <w:spacing w:after="20"/>
        <w:jc w:val="right"/>
      </w:pPr>
      <w:r>
        <w:rPr>
          <w:rFonts w:ascii="David" w:hAnsi="David" w:cs="David" w:eastAsia="David"/>
          <w:b/>
          <w:i w:val="0"/>
          <w:sz w:val="21"/>
          <w:szCs w:val="21"/>
          <w:bCs/>
          <w:rtl/>
        </w:rPr>
        <w:t xml:space="preserve">8. </w:t>
      </w:r>
      <w:r>
        <w:rPr>
          <w:rFonts w:ascii="David" w:hAnsi="David" w:cs="David" w:eastAsia="David"/>
          <w:b w:val="0"/>
          <w:i w:val="0"/>
          <w:sz w:val="21"/>
          <w:szCs w:val="21"/>
          <w:rtl/>
        </w:rPr>
        <w:t>בהודעות האלה לא כתבת שלא ביקשת טיפול בלסת. כתבת שהוזרק "המון" – נכון?</w:t>
      </w:r>
    </w:p>
    <w:p>
      <w:pPr>
        <w:bidi/>
        <w:spacing w:after="20"/>
        <w:jc w:val="right"/>
      </w:pPr>
      <w:r>
        <w:rPr>
          <w:rFonts w:ascii="David" w:hAnsi="David" w:cs="David" w:eastAsia="David"/>
          <w:b/>
          <w:i w:val="0"/>
          <w:sz w:val="21"/>
          <w:szCs w:val="21"/>
          <w:bCs/>
          <w:rtl/>
        </w:rPr>
        <w:t xml:space="preserve">9. </w:t>
      </w:r>
      <w:r>
        <w:rPr>
          <w:rFonts w:ascii="David" w:hAnsi="David" w:cs="David" w:eastAsia="David"/>
          <w:b w:val="0"/>
          <w:i w:val="0"/>
          <w:sz w:val="21"/>
          <w:szCs w:val="21"/>
          <w:rtl/>
        </w:rPr>
        <w:t>לפרופ' פלד אמרת שהזריקו לך "בצד אחד מזרק וחצי" – נכון?</w:t>
      </w:r>
    </w:p>
    <w:p>
      <w:pPr>
        <w:bidi/>
        <w:spacing w:after="20"/>
        <w:jc w:val="right"/>
      </w:pPr>
      <w:r>
        <w:rPr>
          <w:rFonts w:ascii="David" w:hAnsi="David" w:cs="David" w:eastAsia="David"/>
          <w:b/>
          <w:i w:val="0"/>
          <w:sz w:val="21"/>
          <w:szCs w:val="21"/>
          <w:bCs/>
          <w:rtl/>
        </w:rPr>
        <w:t xml:space="preserve">10. </w:t>
      </w:r>
      <w:r>
        <w:rPr>
          <w:rFonts w:ascii="David" w:hAnsi="David" w:cs="David" w:eastAsia="David"/>
          <w:b w:val="0"/>
          <w:i w:val="0"/>
          <w:sz w:val="21"/>
          <w:szCs w:val="21"/>
          <w:rtl/>
        </w:rPr>
        <w:t>בפועל נרשמו בכרטיס 1.5 מ"ל בסך הכול, בשלושה אזורים, ובלסת 0.2 מ"ל – נכון?</w:t>
      </w:r>
    </w:p>
    <w:p>
      <w:pPr>
        <w:bidi/>
        <w:spacing w:after="20"/>
        <w:jc w:val="right"/>
      </w:pPr>
      <w:r>
        <w:rPr>
          <w:rFonts w:ascii="David" w:hAnsi="David" w:cs="David" w:eastAsia="David"/>
          <w:b/>
          <w:i w:val="0"/>
          <w:sz w:val="21"/>
          <w:szCs w:val="21"/>
          <w:bCs/>
          <w:rtl/>
        </w:rPr>
        <w:t xml:space="preserve">11. </w:t>
      </w:r>
      <w:r>
        <w:rPr>
          <w:rFonts w:ascii="David" w:hAnsi="David" w:cs="David" w:eastAsia="David"/>
          <w:b w:val="0"/>
          <w:i w:val="0"/>
          <w:sz w:val="21"/>
          <w:szCs w:val="21"/>
          <w:rtl/>
        </w:rPr>
        <w:t>ובשאלון הקליטה במרפאה סימנת בעצמך "כן" ליד "ניתוח פנים" – נכון? (להציג את השאלון)</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כתב תביעה ס' 7; תצהיר ס' 4, 8, 11; מוצג 6 (עמ' 25–26); כרטיס טיפולים; שאלון קליטה; פלד עמ' 2; תצהיר שפירו. (הציטוט "הלכתי לעשות בלחיים" – רק בחלק ב')</w:t>
      </w:r>
    </w:p>
    <w:p>
      <w:pPr>
        <w:bidi/>
        <w:pStyle w:val="Heading2"/>
        <w:spacing w:after="120"/>
        <w:jc w:val="right"/>
      </w:pPr>
      <w:r>
        <w:rPr>
          <w:rFonts w:ascii="David" w:hAnsi="David" w:cs="David" w:eastAsia="David"/>
          <w:b/>
          <w:i w:val="0"/>
          <w:color w:val="2E5597"/>
          <w:sz w:val="26"/>
          <w:szCs w:val="26"/>
          <w:bCs/>
          <w:rtl/>
        </w:rPr>
        <w:t>פרק 4 ★ – עבודה והכנסות (נעילה)</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בכתב התביעה, ביולי 2024, נכתב שאת "מובטלת" מאז הטיפול ועד היום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בתצהיר הצהרת שחזרת לעבוד רק במחצית השנייה של 2024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ושאת מקבלת "הרבה פחות לקוחות" ממה שקיבלת לפני ההזרקות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גם בשנים 2025–2026 את מקבלת לקוחות בודדות בלבד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לא חזרת להיקף העבודה שהיה לך לפני 2022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וההכנסה שלך מהעבודה היום נמוכה בהרבה ממה שהייתה לפני האירוע – נכון?</w:t>
      </w:r>
    </w:p>
    <w:p>
      <w:pPr>
        <w:bidi/>
        <w:spacing w:after="20"/>
        <w:jc w:val="right"/>
      </w:pPr>
      <w:r>
        <w:rPr>
          <w:rFonts w:ascii="David" w:hAnsi="David" w:cs="David" w:eastAsia="David"/>
          <w:b/>
          <w:i w:val="0"/>
          <w:sz w:val="21"/>
          <w:szCs w:val="21"/>
          <w:bCs/>
          <w:rtl/>
        </w:rPr>
        <w:t xml:space="preserve">7. </w:t>
      </w:r>
      <w:r>
        <w:rPr>
          <w:rFonts w:ascii="David" w:hAnsi="David" w:cs="David" w:eastAsia="David"/>
          <w:b w:val="0"/>
          <w:i w:val="0"/>
          <w:sz w:val="21"/>
          <w:szCs w:val="21"/>
          <w:rtl/>
        </w:rPr>
        <w:t>על כל תשלום שאת מקבלת מלקוחה את מוציאה קבלה – נכון?</w:t>
      </w:r>
    </w:p>
    <w:p>
      <w:pPr>
        <w:bidi/>
        <w:spacing w:after="20"/>
        <w:jc w:val="right"/>
      </w:pPr>
      <w:r>
        <w:rPr>
          <w:rFonts w:ascii="David" w:hAnsi="David" w:cs="David" w:eastAsia="David"/>
          <w:b/>
          <w:i w:val="0"/>
          <w:sz w:val="21"/>
          <w:szCs w:val="21"/>
          <w:bCs/>
          <w:rtl/>
        </w:rPr>
        <w:t xml:space="preserve">8. </w:t>
      </w:r>
      <w:r>
        <w:rPr>
          <w:rFonts w:ascii="David" w:hAnsi="David" w:cs="David" w:eastAsia="David"/>
          <w:b w:val="0"/>
          <w:i w:val="0"/>
          <w:sz w:val="21"/>
          <w:szCs w:val="21"/>
          <w:rtl/>
        </w:rPr>
        <w:t>בדוח לשנת 2024 דיווחת על הכנסה של 14,800 ₪ – זו כל ההכנסה שלך באותה שנה – נכון?</w:t>
      </w:r>
    </w:p>
    <w:p>
      <w:pPr>
        <w:bidi/>
        <w:spacing w:after="20"/>
        <w:jc w:val="right"/>
      </w:pPr>
      <w:r>
        <w:rPr>
          <w:rFonts w:ascii="David" w:hAnsi="David" w:cs="David" w:eastAsia="David"/>
          <w:b/>
          <w:i w:val="0"/>
          <w:sz w:val="21"/>
          <w:szCs w:val="21"/>
          <w:bCs/>
          <w:rtl/>
        </w:rPr>
        <w:t xml:space="preserve">9. </w:t>
      </w:r>
      <w:r>
        <w:rPr>
          <w:rFonts w:ascii="David" w:hAnsi="David" w:cs="David" w:eastAsia="David"/>
          <w:b w:val="0"/>
          <w:i w:val="0"/>
          <w:sz w:val="21"/>
          <w:szCs w:val="21"/>
          <w:rtl/>
        </w:rPr>
        <w:t>לפרופ' פלד, בנובמבר 2024, סיפרת שאת "מקבלת לקוחות, מקבלת בנות לעשיית ריסים ואיפור" – נכון?</w:t>
      </w:r>
    </w:p>
    <w:p>
      <w:pPr>
        <w:bidi/>
        <w:spacing w:after="20"/>
        <w:jc w:val="right"/>
      </w:pPr>
      <w:r>
        <w:rPr>
          <w:rFonts w:ascii="David" w:hAnsi="David" w:cs="David" w:eastAsia="David"/>
          <w:b/>
          <w:i w:val="0"/>
          <w:sz w:val="21"/>
          <w:szCs w:val="21"/>
          <w:bCs/>
          <w:rtl/>
        </w:rPr>
        <w:t xml:space="preserve">10. </w:t>
      </w:r>
      <w:r>
        <w:rPr>
          <w:rFonts w:ascii="David" w:hAnsi="David" w:cs="David" w:eastAsia="David"/>
          <w:b w:val="0"/>
          <w:i w:val="0"/>
          <w:sz w:val="21"/>
          <w:szCs w:val="21"/>
          <w:rtl/>
        </w:rPr>
        <w:t>ובינואר 2026 אמרת לפרופ' קוטלר שאת "אינה עובדת מאז האירוע" ושאת "מתאמצת לקבל לקוחות ספורים" – נכון?</w:t>
      </w:r>
    </w:p>
    <w:p>
      <w:pPr>
        <w:bidi/>
        <w:spacing w:after="20"/>
        <w:jc w:val="right"/>
      </w:pPr>
      <w:r>
        <w:rPr>
          <w:rFonts w:ascii="David" w:hAnsi="David" w:cs="David" w:eastAsia="David"/>
          <w:b/>
          <w:i w:val="0"/>
          <w:sz w:val="21"/>
          <w:szCs w:val="21"/>
          <w:bCs/>
          <w:rtl/>
        </w:rPr>
        <w:t xml:space="preserve">11. </w:t>
      </w:r>
      <w:r>
        <w:rPr>
          <w:rFonts w:ascii="David" w:hAnsi="David" w:cs="David" w:eastAsia="David"/>
          <w:b w:val="0"/>
          <w:i w:val="0"/>
          <w:sz w:val="21"/>
          <w:szCs w:val="21"/>
          <w:rtl/>
        </w:rPr>
        <w:t>וזה המצב גם היום – לקוחות ספורות, בקושי – נכון? (לנעול; לא לעמת כאן עם התמליל)</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כתב תביעה עמ' 5; תצהיר ס' 32–34; תשובה 10; פלד עמ' 2; מוצג 17 עמ' 171, 177; קוטלר עמ' 2, 5</w:t>
      </w:r>
    </w:p>
    <w:p>
      <w:pPr>
        <w:bidi/>
        <w:pStyle w:val="Heading2"/>
        <w:spacing w:after="120"/>
        <w:jc w:val="right"/>
      </w:pPr>
      <w:r>
        <w:rPr>
          <w:rFonts w:ascii="David" w:hAnsi="David" w:cs="David" w:eastAsia="David"/>
          <w:b/>
          <w:i w:val="0"/>
          <w:color w:val="2E5597"/>
          <w:sz w:val="26"/>
          <w:szCs w:val="26"/>
          <w:bCs/>
          <w:rtl/>
        </w:rPr>
        <w:t>פרק 5 ★ – מגורים, ומי משלם (נעילה)</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בתצהיר כתבת שחזרת לגור לבד בשכירות, ושהורייך "משלמים בעצמם עבור השכירות ומפקידים כספים לחשבוני"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את השכירות משלמים ההורים – לא את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והורייך גם עושים בשבילך קניות לבית כל שבוע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מאז האירוע את לא מצליחה לחסוך כסף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ומאז האירוע לא הוצאת מכספך סכומים של אלפי שקלים על רכישות או טיפולים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לפרופ' קוטלר אמרת: "נגמר לי הכסף בבנק... ואני לא רוצה להמשיך לקחת כסף מההורים שלי" – נכון?</w:t>
      </w:r>
    </w:p>
    <w:p>
      <w:pPr>
        <w:bidi/>
        <w:spacing w:after="20"/>
        <w:jc w:val="right"/>
      </w:pPr>
      <w:r>
        <w:rPr>
          <w:rFonts w:ascii="David" w:hAnsi="David" w:cs="David" w:eastAsia="David"/>
          <w:b/>
          <w:i w:val="0"/>
          <w:sz w:val="21"/>
          <w:szCs w:val="21"/>
          <w:bCs/>
          <w:rtl/>
        </w:rPr>
        <w:t xml:space="preserve">7. </w:t>
      </w:r>
      <w:r>
        <w:rPr>
          <w:rFonts w:ascii="David" w:hAnsi="David" w:cs="David" w:eastAsia="David"/>
          <w:b w:val="0"/>
          <w:i w:val="0"/>
          <w:sz w:val="21"/>
          <w:szCs w:val="21"/>
          <w:rtl/>
        </w:rPr>
        <w:t>ולקוטלר אמרת גם שאת מתגוררת בבית הורייך – נכון?</w:t>
      </w:r>
    </w:p>
    <w:p>
      <w:pPr>
        <w:bidi/>
        <w:spacing w:after="20"/>
        <w:jc w:val="right"/>
      </w:pPr>
      <w:r>
        <w:rPr>
          <w:rFonts w:ascii="David" w:hAnsi="David" w:cs="David" w:eastAsia="David"/>
          <w:b/>
          <w:i w:val="0"/>
          <w:sz w:val="21"/>
          <w:szCs w:val="21"/>
          <w:bCs/>
          <w:rtl/>
        </w:rPr>
        <w:t xml:space="preserve">8. </w:t>
      </w:r>
      <w:r>
        <w:rPr>
          <w:rFonts w:ascii="David" w:hAnsi="David" w:cs="David" w:eastAsia="David"/>
          <w:b w:val="0"/>
          <w:i w:val="0"/>
          <w:sz w:val="21"/>
          <w:szCs w:val="21"/>
          <w:rtl/>
        </w:rPr>
        <w:t>אבל לפי התצהיר שלך, כבר באפריל 2025 גרת לבד בשכירות – נכון? שתי הגרסאות לא יכולות להיות נכונות יחד – נכון?</w:t>
      </w:r>
    </w:p>
    <w:p>
      <w:pPr>
        <w:bidi/>
        <w:spacing w:after="20"/>
        <w:jc w:val="right"/>
      </w:pPr>
      <w:r>
        <w:rPr>
          <w:rFonts w:ascii="David" w:hAnsi="David" w:cs="David" w:eastAsia="David"/>
          <w:b/>
          <w:i w:val="0"/>
          <w:sz w:val="21"/>
          <w:szCs w:val="21"/>
          <w:bCs/>
          <w:rtl/>
        </w:rPr>
        <w:t xml:space="preserve">9. </w:t>
      </w:r>
      <w:r>
        <w:rPr>
          <w:rFonts w:ascii="David" w:hAnsi="David" w:cs="David" w:eastAsia="David"/>
          <w:b w:val="0"/>
          <w:i w:val="0"/>
          <w:sz w:val="21"/>
          <w:szCs w:val="21"/>
          <w:rtl/>
        </w:rPr>
        <w:t>בנובמבר 2019 גרת עם הורייך בהרצליה – נכון? (ביחס לטענה שגרת לבד לפני האירוע)</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תצהיר ס' 31, 45–46; תצהירי ההורים; איסוף דוח 9 עמ' 4; קוטלר עמ' 2, 5</w:t>
      </w:r>
    </w:p>
    <w:p>
      <w:pPr>
        <w:bidi/>
        <w:pStyle w:val="Heading2"/>
        <w:spacing w:after="120"/>
        <w:jc w:val="right"/>
      </w:pPr>
      <w:r>
        <w:rPr>
          <w:rFonts w:ascii="David" w:hAnsi="David" w:cs="David" w:eastAsia="David"/>
          <w:b/>
          <w:i w:val="0"/>
          <w:color w:val="2E5597"/>
          <w:sz w:val="26"/>
          <w:szCs w:val="26"/>
          <w:bCs/>
          <w:rtl/>
        </w:rPr>
        <w:t>פרק 6 ★ – תרופות (נעילה ואז מסמך שלה)</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בתצהיר כתבת שהפסיכיאטרית רשמה לך "טיפול תרופתי אינטנסיבי"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את נוטלת משככי כאבים באופן קבוע – נכון? (לנעול)</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ולפרופ' קוטלר אמרת שאת מטופלת בסימבלטה ובזלדיאר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צירפת לראיות שלך דוח ניפוק תרופות ממכבי, מינואר 2021 עד אפריל 2025 – נכון? (מוצג 14, עמ' 138)</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לפי הדוח שלך, זלדיאר נקנה פעם אחת, באוגוסט 2022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סימבלטה 60 נקנתה פעם אחת, בפברואר 2025 – נכון?</w:t>
      </w:r>
    </w:p>
    <w:p>
      <w:pPr>
        <w:bidi/>
        <w:spacing w:after="20"/>
        <w:jc w:val="right"/>
      </w:pPr>
      <w:r>
        <w:rPr>
          <w:rFonts w:ascii="David" w:hAnsi="David" w:cs="David" w:eastAsia="David"/>
          <w:b/>
          <w:i w:val="0"/>
          <w:sz w:val="21"/>
          <w:szCs w:val="21"/>
          <w:bCs/>
          <w:rtl/>
        </w:rPr>
        <w:t xml:space="preserve">7. </w:t>
      </w:r>
      <w:r>
        <w:rPr>
          <w:rFonts w:ascii="David" w:hAnsi="David" w:cs="David" w:eastAsia="David"/>
          <w:b w:val="0"/>
          <w:i w:val="0"/>
          <w:sz w:val="21"/>
          <w:szCs w:val="21"/>
          <w:rtl/>
        </w:rPr>
        <w:t>וסך הכול, בארבע שנים, קנית תרופות ב-442 ₪ – נכון?</w:t>
      </w:r>
    </w:p>
    <w:p>
      <w:pPr>
        <w:bidi/>
        <w:spacing w:after="20"/>
        <w:jc w:val="right"/>
      </w:pPr>
      <w:r>
        <w:rPr>
          <w:rFonts w:ascii="David" w:hAnsi="David" w:cs="David" w:eastAsia="David"/>
          <w:b/>
          <w:i w:val="0"/>
          <w:sz w:val="21"/>
          <w:szCs w:val="21"/>
          <w:bCs/>
          <w:rtl/>
        </w:rPr>
        <w:t xml:space="preserve">8. </w:t>
      </w:r>
      <w:r>
        <w:rPr>
          <w:rFonts w:ascii="David" w:hAnsi="David" w:cs="David" w:eastAsia="David"/>
          <w:b w:val="0"/>
          <w:i w:val="0"/>
          <w:sz w:val="21"/>
          <w:szCs w:val="21"/>
          <w:rtl/>
        </w:rPr>
        <w:t>רופאת המשפחה רשמה במאי 2023 שלא נטלת את הכדורים שהפסיכיאטרית נתנה לך – נכון?</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תצהיר ס' 23; מוצג 14 עמ' 138; כץ עמ' 3; איסוף דוח 5 עמ' 17; קוטלר עמ' 5. (ציטוט 47:41 "חוששת שמשכך הכאבים..." – רק בחלק ב')</w:t>
      </w:r>
    </w:p>
    <w:p>
      <w:pPr>
        <w:bidi/>
        <w:pStyle w:val="Heading2"/>
        <w:spacing w:after="120"/>
        <w:jc w:val="right"/>
      </w:pPr>
      <w:r>
        <w:rPr>
          <w:rFonts w:ascii="David" w:hAnsi="David" w:cs="David" w:eastAsia="David"/>
          <w:b/>
          <w:i w:val="0"/>
          <w:color w:val="2E5597"/>
          <w:sz w:val="26"/>
          <w:szCs w:val="26"/>
          <w:bCs/>
          <w:rtl/>
        </w:rPr>
        <w:t>פרק 7 – גושים, פגיעה עצמית ומצב נוכחי</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ב-17.9.22 סיפרת בשיבא שהשתמשת במברשת שיניים רוטטת "עד לכדי יצירת פצע בסנטר"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הרופאים בשיבא המליצו לך להימנע מטיפולים אלטרנטיביים וממניפולציות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ובכל זאת המשכת במתיחות ובעיסויים, ונגרמו לך פציעות בצוואר – כך כתבת בעצמך בסעיף 38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ד"ר מאיר כהן שאל אותך איך זה שהוא לא מרגיש גושים, וענית "אי אפשר להרגיש אותם"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גם מומחה בית המשפט ד"ר שטיין לא מצא אצלך גושים, ומצא שהפנים סימטריות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מצבך היום לא השתפר – הכאבים והמגבלות נמשכים כמו קודם – נכון? (לנעול)</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שיבא 17.9.22; תצהיר ס' 38; מאיר כהן ס' 56, 58, 63; שטיין עמ' 7–8</w:t>
      </w:r>
    </w:p>
    <w:p>
      <w:pPr>
        <w:bidi/>
        <w:pStyle w:val="Heading2"/>
        <w:spacing w:after="120"/>
        <w:jc w:val="right"/>
      </w:pPr>
      <w:r>
        <w:rPr>
          <w:rFonts w:ascii="David" w:hAnsi="David" w:cs="David" w:eastAsia="David"/>
          <w:b/>
          <w:i w:val="0"/>
          <w:color w:val="2E5597"/>
          <w:sz w:val="26"/>
          <w:szCs w:val="26"/>
          <w:bCs/>
          <w:rtl/>
        </w:rPr>
        <w:t>פרק 8 – חיי חברה ותפקוד (נעילה)</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בתצהיר כתבת: "איני יוצאת מהבית" ו"אין לי כלל חיי חברה"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את לא יוצאת לבלות – לא למסעדות ולא לברים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את לא יוצאת סתם לטייל או לעשות קניות באמצע היום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את לא עושה פעילות גופנית – נכון? (לנעול כל תשובה)</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מאז האירוע לא טסת לחו"ל – נכון? (לנעול; אין לנו מועד נסיעה ודאי)</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לפרופ' קוטלר אמרת "אין לי חברות" ושאת ממעטת לצאת מהבית – נכון?</w:t>
      </w:r>
    </w:p>
    <w:p>
      <w:pPr>
        <w:bidi/>
        <w:spacing w:after="20"/>
        <w:jc w:val="right"/>
      </w:pPr>
      <w:r>
        <w:rPr>
          <w:rFonts w:ascii="David" w:hAnsi="David" w:cs="David" w:eastAsia="David"/>
          <w:b/>
          <w:i w:val="0"/>
          <w:sz w:val="21"/>
          <w:szCs w:val="21"/>
          <w:bCs/>
          <w:rtl/>
        </w:rPr>
        <w:t xml:space="preserve">7. </w:t>
      </w:r>
      <w:r>
        <w:rPr>
          <w:rFonts w:ascii="David" w:hAnsi="David" w:cs="David" w:eastAsia="David"/>
          <w:b w:val="0"/>
          <w:i w:val="0"/>
          <w:sz w:val="21"/>
          <w:szCs w:val="21"/>
          <w:rtl/>
        </w:rPr>
        <w:t>לפרופ' פלד אמרת: "בימי שישי אנחנו מארחים, מארחים הרבה" – נכון?</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תצהיר ס' 36, 39–40; קוטלר עמ' 5, 7; פלד עמ' 2; תשובה 12</w:t>
      </w:r>
    </w:p>
    <w:p>
      <w:pPr>
        <w:bidi/>
        <w:pStyle w:val="Heading2"/>
        <w:spacing w:after="120"/>
        <w:jc w:val="right"/>
      </w:pPr>
      <w:r>
        <w:rPr>
          <w:rFonts w:ascii="David" w:hAnsi="David" w:cs="David" w:eastAsia="David"/>
          <w:b/>
          <w:i w:val="0"/>
          <w:color w:val="2E5597"/>
          <w:sz w:val="26"/>
          <w:szCs w:val="26"/>
          <w:bCs/>
          <w:rtl/>
        </w:rPr>
        <w:t>פרק 9 – "פלסטיקאי" (קצר)</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הגעת לד"ר שפירו בעקבות פרסום באינטרנט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ובתצהיר כתבת שבפרסום הוא הציג את עצמו "כמומחה לרפואה אסתטית"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לא כתבת בתצהיר שבפרסום הוא הציג את עצמו כפלסטיקאי – נכון?</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תצהיר ס' 2, 6, 47; כתב תביעה ס' 56</w:t>
      </w:r>
    </w:p>
    <w:p>
      <w:pPr>
        <w:bidi/>
        <w:pStyle w:val="Heading2"/>
        <w:spacing w:after="120"/>
        <w:jc w:val="right"/>
      </w:pPr>
      <w:r>
        <w:rPr>
          <w:rFonts w:ascii="David" w:hAnsi="David" w:cs="David" w:eastAsia="David"/>
          <w:b/>
          <w:i w:val="0"/>
          <w:color w:val="2E5597"/>
          <w:sz w:val="26"/>
          <w:szCs w:val="26"/>
          <w:bCs/>
          <w:rtl/>
        </w:rPr>
        <w:t>פרק 10 – תביעה קודמת (רק אחרי אימות!)</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בשאלון נשאלת אם הגשת בעבר תביעות בגין נזקי גוף, וענית "לא"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בספטמבר 2021 הגשת תביעה קטנה בהרצליה נגד "עמר", בגין נזקי גוף – נכון? (ת"ק 23829-09-21)</w:t>
      </w:r>
    </w:p>
    <w:p>
      <w:pPr>
        <w:bidi/>
        <w:spacing w:after="120"/>
        <w:jc w:val="right"/>
      </w:pPr>
      <w:r>
        <w:rPr>
          <w:rFonts w:ascii="David" w:hAnsi="David" w:cs="David" w:eastAsia="David"/>
          <w:b/>
          <w:i w:val="0"/>
          <w:sz w:val="19"/>
          <w:szCs w:val="19"/>
          <w:bCs/>
          <w:rtl/>
        </w:rPr>
        <w:t xml:space="preserve">מסמכי עימות: </w:t>
      </w:r>
      <w:r>
        <w:rPr>
          <w:rFonts w:ascii="David" w:hAnsi="David" w:cs="David" w:eastAsia="David"/>
          <w:b w:val="0"/>
          <w:i/>
          <w:color w:val="595959"/>
          <w:sz w:val="19"/>
          <w:szCs w:val="19"/>
          <w:rtl/>
        </w:rPr>
        <w:t>תשובה 6; רשומה ציבורית (אותרה בדוח החקירה עמ' 5) – חובה להוציא את התיק מנט המשפט לפני השימוש; לשאול בלי לציין את מקור המידע</w:t>
      </w:r>
    </w:p>
    <w:p>
      <w:pPr>
        <w:bidi/>
        <w:pStyle w:val="Heading1"/>
        <w:spacing w:after="120"/>
        <w:jc w:val="right"/>
      </w:pPr>
      <w:r>
        <w:rPr>
          <w:rFonts w:ascii="David" w:hAnsi="David" w:cs="David" w:eastAsia="David"/>
          <w:b/>
          <w:i w:val="0"/>
          <w:color w:val="1F3864"/>
          <w:sz w:val="32"/>
          <w:szCs w:val="32"/>
          <w:bCs/>
          <w:rtl/>
        </w:rPr>
        <w:t>חלק ב' – עימות עם החקירה הסמויה</w:t>
      </w:r>
    </w:p>
    <w:p>
      <w:pPr>
        <w:bidi/>
        <w:spacing w:after="80"/>
        <w:jc w:val="both"/>
      </w:pPr>
      <w:r>
        <w:rPr>
          <w:rFonts w:ascii="David" w:hAnsi="David" w:cs="David" w:eastAsia="David"/>
          <w:b/>
          <w:i w:val="0"/>
          <w:color w:val="C00000"/>
          <w:sz w:val="21"/>
          <w:szCs w:val="21"/>
          <w:bCs/>
          <w:rtl/>
        </w:rPr>
        <w:t xml:space="preserve">לפני שמתחילים: </w:t>
      </w:r>
      <w:r>
        <w:rPr>
          <w:rFonts w:ascii="David" w:hAnsi="David" w:cs="David" w:eastAsia="David"/>
          <w:b/>
          <w:i w:val="0"/>
          <w:sz w:val="21"/>
          <w:szCs w:val="21"/>
          <w:bCs/>
          <w:rtl/>
        </w:rPr>
        <w:t>(1) לוודא שכל הגרסאות בחלק א' ננעלו, במיוחד פרקים 4, 5, 6, 8. (2) להודיע לבית המשפט שהנתבעים מבקשים להציג כעת את הראיה שחשיפתה עוכבה, בהתאם להחלטה ב-(78) – לאמת את נוסחה. (3) למסור עותקים. (4) להשמיע את הקטע ואז לשאול: "זה הקול שלך? זו את בדירה ברח' רביבים 7?".</w:t>
      </w:r>
    </w:p>
    <w:p>
      <w:pPr>
        <w:bidi/>
        <w:spacing w:after="80"/>
        <w:jc w:val="both"/>
      </w:pPr>
      <w:r>
        <w:rPr>
          <w:rFonts w:ascii="David" w:hAnsi="David" w:cs="David" w:eastAsia="David"/>
          <w:b/>
          <w:i w:val="0"/>
          <w:sz w:val="20"/>
          <w:szCs w:val="20"/>
          <w:bCs/>
          <w:rtl/>
        </w:rPr>
        <w:t xml:space="preserve">זהירות הוגנת: </w:t>
      </w:r>
      <w:r>
        <w:rPr>
          <w:rFonts w:ascii="David" w:hAnsi="David" w:cs="David" w:eastAsia="David"/>
          <w:b w:val="0"/>
          <w:i w:val="0"/>
          <w:sz w:val="20"/>
          <w:szCs w:val="20"/>
          <w:rtl/>
        </w:rPr>
        <w:t>באותה שיחה התובעת גם מתלוננת על כאבים, אומרת שהיא "חייבת למתוח כל הזמן" ו"אני סובלת מאוד" (47:41), ומתארת גושים "בשיא" (1.28:44). לא לטעון שהודתה שאינה סובלת. הנקודה היא עבודה, כסף, תפקוד וחוסר אמת בדיווח למומחים – לא עצם קיום הכאב.</w:t>
      </w:r>
    </w:p>
    <w:tbl>
      <w:tblPr>
        <w:tblStyle w:val="TableGrid"/>
        <w:tblW w:type="dxa" w:w="14458"/>
        <w:jc w:val="center"/>
        <w:tblLayout w:type="fixed"/>
        <w:tblLook w:firstColumn="1" w:firstRow="1" w:lastColumn="0" w:lastRow="0" w:noHBand="0" w:noVBand="1" w:val="04A0"/>
        <w:bidiVisual/>
        <w:tblLayout w:type="fixed"/>
      </w:tblPr>
      <w:tblGrid>
        <w:gridCol w:w="737"/>
        <w:gridCol w:w="2381"/>
        <w:gridCol w:w="6236"/>
        <w:gridCol w:w="5102"/>
      </w:tblGrid>
      <w:tr>
        <w:trPr>
          <w:tblHeader w:val="true"/>
        </w:trPr>
        <w:tc>
          <w:tcPr>
            <w:tcW w:type="dxa" w:w="737"/>
            <w:shd w:val="clear" w:color="auto" w:fill="1F3864"/>
          </w:tcPr>
          <w:p>
            <w:pPr>
              <w:bidi/>
              <w:spacing w:after="0"/>
              <w:jc w:val="center"/>
            </w:pPr>
            <w:r/>
            <w:r>
              <w:rPr>
                <w:rFonts w:ascii="David" w:hAnsi="David" w:cs="David" w:eastAsia="David"/>
                <w:b/>
                <w:i w:val="0"/>
                <w:color w:val="FFFFFF"/>
                <w:sz w:val="19"/>
                <w:szCs w:val="19"/>
                <w:bCs/>
                <w:rtl/>
              </w:rPr>
              <w:t>#</w:t>
            </w:r>
          </w:p>
        </w:tc>
        <w:tc>
          <w:tcPr>
            <w:tcW w:type="dxa" w:w="2381"/>
            <w:shd w:val="clear" w:color="auto" w:fill="1F3864"/>
          </w:tcPr>
          <w:p>
            <w:pPr>
              <w:bidi/>
              <w:spacing w:after="0"/>
              <w:jc w:val="center"/>
            </w:pPr>
            <w:r/>
            <w:r>
              <w:rPr>
                <w:rFonts w:ascii="David" w:hAnsi="David" w:cs="David" w:eastAsia="David"/>
                <w:b/>
                <w:i w:val="0"/>
                <w:color w:val="FFFFFF"/>
                <w:sz w:val="19"/>
                <w:szCs w:val="19"/>
                <w:bCs/>
                <w:rtl/>
              </w:rPr>
              <w:t>הגרסה שננעלה (פרק)</w:t>
            </w:r>
          </w:p>
        </w:tc>
        <w:tc>
          <w:tcPr>
            <w:tcW w:type="dxa" w:w="6236"/>
            <w:shd w:val="clear" w:color="auto" w:fill="1F3864"/>
          </w:tcPr>
          <w:p>
            <w:pPr>
              <w:bidi/>
              <w:spacing w:after="0"/>
              <w:jc w:val="center"/>
            </w:pPr>
            <w:r/>
            <w:r>
              <w:rPr>
                <w:rFonts w:ascii="David" w:hAnsi="David" w:cs="David" w:eastAsia="David"/>
                <w:b/>
                <w:i w:val="0"/>
                <w:color w:val="FFFFFF"/>
                <w:sz w:val="19"/>
                <w:szCs w:val="19"/>
                <w:bCs/>
                <w:rtl/>
              </w:rPr>
              <w:t>מה אמרה בחקירה הסמויה – ציטוט (חותמת זמן / עמוד בדוח)</w:t>
            </w:r>
          </w:p>
        </w:tc>
        <w:tc>
          <w:tcPr>
            <w:tcW w:type="dxa" w:w="5102"/>
            <w:shd w:val="clear" w:color="auto" w:fill="1F3864"/>
          </w:tcPr>
          <w:p>
            <w:pPr>
              <w:bidi/>
              <w:spacing w:after="0"/>
              <w:jc w:val="center"/>
            </w:pPr>
            <w:r/>
            <w:r>
              <w:rPr>
                <w:rFonts w:ascii="David" w:hAnsi="David" w:cs="David" w:eastAsia="David"/>
                <w:b/>
                <w:i w:val="0"/>
                <w:color w:val="FFFFFF"/>
                <w:sz w:val="19"/>
                <w:szCs w:val="19"/>
                <w:bCs/>
                <w:rtl/>
              </w:rPr>
              <w:t>שאלות עימות</w:t>
            </w:r>
          </w:p>
        </w:tc>
      </w:tr>
      <w:tr>
        <w:tc>
          <w:tcPr>
            <w:tcW w:type="dxa" w:w="737"/>
          </w:tcPr>
          <w:p>
            <w:pPr>
              <w:bidi/>
              <w:spacing w:after="20"/>
              <w:jc w:val="right"/>
            </w:pPr>
            <w:r/>
            <w:r>
              <w:rPr>
                <w:rFonts w:ascii="David" w:hAnsi="David" w:cs="David" w:eastAsia="David"/>
                <w:b w:val="0"/>
                <w:i w:val="0"/>
                <w:sz w:val="18"/>
                <w:szCs w:val="18"/>
                <w:rtl/>
              </w:rPr>
              <w:t>1 ★★★</w:t>
            </w:r>
          </w:p>
        </w:tc>
        <w:tc>
          <w:tcPr>
            <w:tcW w:type="dxa" w:w="2381"/>
          </w:tcPr>
          <w:p>
            <w:pPr>
              <w:bidi/>
              <w:spacing w:after="20"/>
              <w:jc w:val="right"/>
            </w:pPr>
            <w:r/>
            <w:r>
              <w:rPr>
                <w:rFonts w:ascii="David" w:hAnsi="David" w:cs="David" w:eastAsia="David"/>
                <w:b w:val="0"/>
                <w:i w:val="0"/>
                <w:sz w:val="18"/>
                <w:szCs w:val="18"/>
                <w:rtl/>
              </w:rPr>
              <w:t>פרק 4 – "לקוחות ספורות", "אינה עובדת"</w:t>
            </w:r>
          </w:p>
        </w:tc>
        <w:tc>
          <w:tcPr>
            <w:tcW w:type="dxa" w:w="6236"/>
          </w:tcPr>
          <w:p>
            <w:pPr>
              <w:bidi/>
              <w:spacing w:after="20"/>
              <w:jc w:val="right"/>
            </w:pPr>
            <w:r/>
            <w:r>
              <w:rPr>
                <w:rFonts w:ascii="David" w:hAnsi="David" w:cs="David" w:eastAsia="David"/>
                <w:b w:val="0"/>
                <w:i w:val="0"/>
                <w:sz w:val="18"/>
                <w:szCs w:val="18"/>
                <w:rtl/>
              </w:rPr>
              <w:t>18.5.25, 1.04:00: "ברוך השם אני אחרי שמונה שנים, יש לי מלא לקוחות, אני מפוצצת". 12:54: "הרבה רוצות לבוא אליי". דוח חקירה עמ' 14 (אותו ציטוט) ועמ' 13: "עוסקת בתחום כשמונה שנים ויש לה הרבה לקוחות"</w:t>
            </w:r>
          </w:p>
        </w:tc>
        <w:tc>
          <w:tcPr>
            <w:tcW w:type="dxa" w:w="5102"/>
          </w:tcPr>
          <w:p>
            <w:pPr>
              <w:bidi/>
              <w:spacing w:after="20"/>
              <w:jc w:val="right"/>
            </w:pPr>
            <w:r/>
            <w:r>
              <w:rPr>
                <w:rFonts w:ascii="David" w:hAnsi="David" w:cs="David" w:eastAsia="David"/>
                <w:b w:val="0"/>
                <w:i w:val="0"/>
                <w:sz w:val="18"/>
                <w:szCs w:val="18"/>
                <w:rtl/>
              </w:rPr>
              <w:t>זה קולך? אמרת במאי 2025 שיש לך "מלא לקוחות" ושאת "מפוצצת" – נכון? ולקוטלר, בינואר 2026, אמרת שאת "מתאמצת לקבל לקוחות ספורים" – נכון?</w:t>
            </w:r>
          </w:p>
        </w:tc>
      </w:tr>
      <w:tr>
        <w:tc>
          <w:tcPr>
            <w:tcW w:type="dxa" w:w="737"/>
            <w:shd w:val="clear" w:color="auto" w:fill="EEF3FA"/>
          </w:tcPr>
          <w:p>
            <w:pPr>
              <w:bidi/>
              <w:spacing w:after="20"/>
              <w:jc w:val="right"/>
            </w:pPr>
            <w:r/>
            <w:r>
              <w:rPr>
                <w:rFonts w:ascii="David" w:hAnsi="David" w:cs="David" w:eastAsia="David"/>
                <w:b w:val="0"/>
                <w:i w:val="0"/>
                <w:sz w:val="18"/>
                <w:szCs w:val="18"/>
                <w:rtl/>
              </w:rPr>
              <w:t>2 ★★★</w:t>
            </w:r>
          </w:p>
        </w:tc>
        <w:tc>
          <w:tcPr>
            <w:tcW w:type="dxa" w:w="2381"/>
            <w:shd w:val="clear" w:color="auto" w:fill="EEF3FA"/>
          </w:tcPr>
          <w:p>
            <w:pPr>
              <w:bidi/>
              <w:spacing w:after="20"/>
              <w:jc w:val="right"/>
            </w:pPr>
            <w:r/>
            <w:r>
              <w:rPr>
                <w:rFonts w:ascii="David" w:hAnsi="David" w:cs="David" w:eastAsia="David"/>
                <w:b w:val="0"/>
                <w:i w:val="0"/>
                <w:sz w:val="18"/>
                <w:szCs w:val="18"/>
                <w:rtl/>
              </w:rPr>
              <w:t>פרק 4 – יומן עבודה ועבודה "רק מ-2024"</w:t>
            </w:r>
          </w:p>
        </w:tc>
        <w:tc>
          <w:tcPr>
            <w:tcW w:type="dxa" w:w="6236"/>
            <w:shd w:val="clear" w:color="auto" w:fill="EEF3FA"/>
          </w:tcPr>
          <w:p>
            <w:pPr>
              <w:bidi/>
              <w:spacing w:after="20"/>
              <w:jc w:val="right"/>
            </w:pPr>
            <w:r/>
            <w:r>
              <w:rPr>
                <w:rFonts w:ascii="David" w:hAnsi="David" w:cs="David" w:eastAsia="David"/>
                <w:b w:val="0"/>
                <w:i w:val="0"/>
                <w:sz w:val="18"/>
                <w:szCs w:val="18"/>
                <w:rtl/>
              </w:rPr>
              <w:t>דוח חקירה עמ' 14: "מסרה שהיא עובדת מלא כבר שמונה שנים"; "במידה ולא בא לה לעבוד, אומרת לכל הלקוחות שהיא מלאה באותו השבוע ונוסעת לחו"ל". 01.38:15: קובעת תור המשך – "יש לי רק בשש בצהריים". דוח עמ' 15: נקבע טיפול נוסף ל-27.05 בשעה 14:00</w:t>
            </w:r>
          </w:p>
        </w:tc>
        <w:tc>
          <w:tcPr>
            <w:tcW w:type="dxa" w:w="5102"/>
            <w:shd w:val="clear" w:color="auto" w:fill="EEF3FA"/>
          </w:tcPr>
          <w:p>
            <w:pPr>
              <w:bidi/>
              <w:spacing w:after="20"/>
              <w:jc w:val="right"/>
            </w:pPr>
            <w:r/>
            <w:r>
              <w:rPr>
                <w:rFonts w:ascii="David" w:hAnsi="David" w:cs="David" w:eastAsia="David"/>
                <w:b w:val="0"/>
                <w:i w:val="0"/>
                <w:sz w:val="18"/>
                <w:szCs w:val="18"/>
                <w:rtl/>
              </w:rPr>
              <w:t>"שמונה שנים" ברצף – כולל 2022–2024 – נכון? וכשלא מתחשק לך לעבוד, את אומרת ללקוחות שאת מלאה ונוסעת לחו"ל – נכון? (מתחבר לנעילה בפרק 8 על טיסות)</w:t>
            </w:r>
          </w:p>
        </w:tc>
      </w:tr>
      <w:tr>
        <w:tc>
          <w:tcPr>
            <w:tcW w:type="dxa" w:w="737"/>
          </w:tcPr>
          <w:p>
            <w:pPr>
              <w:bidi/>
              <w:spacing w:after="20"/>
              <w:jc w:val="right"/>
            </w:pPr>
            <w:r/>
            <w:r>
              <w:rPr>
                <w:rFonts w:ascii="David" w:hAnsi="David" w:cs="David" w:eastAsia="David"/>
                <w:b w:val="0"/>
                <w:i w:val="0"/>
                <w:sz w:val="18"/>
                <w:szCs w:val="18"/>
                <w:rtl/>
              </w:rPr>
              <w:t>3 ★★★</w:t>
            </w:r>
          </w:p>
        </w:tc>
        <w:tc>
          <w:tcPr>
            <w:tcW w:type="dxa" w:w="2381"/>
          </w:tcPr>
          <w:p>
            <w:pPr>
              <w:bidi/>
              <w:spacing w:after="20"/>
              <w:jc w:val="right"/>
            </w:pPr>
            <w:r/>
            <w:r>
              <w:rPr>
                <w:rFonts w:ascii="David" w:hAnsi="David" w:cs="David" w:eastAsia="David"/>
                <w:b w:val="0"/>
                <w:i w:val="0"/>
                <w:sz w:val="18"/>
                <w:szCs w:val="18"/>
                <w:rtl/>
              </w:rPr>
              <w:t>פרק 4 – הכנסה; 14,800 ₪ ב-2024</w:t>
            </w:r>
          </w:p>
        </w:tc>
        <w:tc>
          <w:tcPr>
            <w:tcW w:type="dxa" w:w="6236"/>
          </w:tcPr>
          <w:p>
            <w:pPr>
              <w:bidi/>
              <w:spacing w:after="20"/>
              <w:jc w:val="right"/>
            </w:pPr>
            <w:r/>
            <w:r>
              <w:rPr>
                <w:rFonts w:ascii="David" w:hAnsi="David" w:cs="David" w:eastAsia="David"/>
                <w:b w:val="0"/>
                <w:i w:val="0"/>
                <w:sz w:val="18"/>
                <w:szCs w:val="18"/>
                <w:rtl/>
              </w:rPr>
              <w:t>1.07:51: "אני צריכה לעשות לפחות 20 ברוטו בחודש... קרעתי את התחת להגיע למקום עם לקוחות שיהיה לי משכורת טובה לפחות 18 ברוטו". מוצג 17 עמ' 177: הכנסות 2024 – 14,800 ₪</w:t>
            </w:r>
          </w:p>
        </w:tc>
        <w:tc>
          <w:tcPr>
            <w:tcW w:type="dxa" w:w="5102"/>
          </w:tcPr>
          <w:p>
            <w:pPr>
              <w:bidi/>
              <w:spacing w:after="20"/>
              <w:jc w:val="right"/>
            </w:pPr>
            <w:r/>
            <w:r>
              <w:rPr>
                <w:rFonts w:ascii="David" w:hAnsi="David" w:cs="David" w:eastAsia="David"/>
                <w:b w:val="0"/>
                <w:i w:val="0"/>
                <w:sz w:val="18"/>
                <w:szCs w:val="18"/>
                <w:rtl/>
              </w:rPr>
              <w:t>אמרת שאת מגיעה ל"לפחות 18 ברוטו" בחודש – נכון? זה יותר מכל ההכנסה השנתית שדיווחת ל-2024 – נכון?</w:t>
            </w:r>
          </w:p>
        </w:tc>
      </w:tr>
      <w:tr>
        <w:tc>
          <w:tcPr>
            <w:tcW w:type="dxa" w:w="737"/>
            <w:shd w:val="clear" w:color="auto" w:fill="EEF3FA"/>
          </w:tcPr>
          <w:p>
            <w:pPr>
              <w:bidi/>
              <w:spacing w:after="20"/>
              <w:jc w:val="right"/>
            </w:pPr>
            <w:r/>
            <w:r>
              <w:rPr>
                <w:rFonts w:ascii="David" w:hAnsi="David" w:cs="David" w:eastAsia="David"/>
                <w:b w:val="0"/>
                <w:i w:val="0"/>
                <w:sz w:val="18"/>
                <w:szCs w:val="18"/>
                <w:rtl/>
              </w:rPr>
              <w:t>4 ★★</w:t>
            </w:r>
          </w:p>
        </w:tc>
        <w:tc>
          <w:tcPr>
            <w:tcW w:type="dxa" w:w="2381"/>
            <w:shd w:val="clear" w:color="auto" w:fill="EEF3FA"/>
          </w:tcPr>
          <w:p>
            <w:pPr>
              <w:bidi/>
              <w:spacing w:after="20"/>
              <w:jc w:val="right"/>
            </w:pPr>
            <w:r/>
            <w:r>
              <w:rPr>
                <w:rFonts w:ascii="David" w:hAnsi="David" w:cs="David" w:eastAsia="David"/>
                <w:b w:val="0"/>
                <w:i w:val="0"/>
                <w:sz w:val="18"/>
                <w:szCs w:val="18"/>
                <w:rtl/>
              </w:rPr>
              <w:t>פרק 4 – "על כל תשלום קבלה"</w:t>
            </w:r>
          </w:p>
        </w:tc>
        <w:tc>
          <w:tcPr>
            <w:tcW w:type="dxa" w:w="6236"/>
            <w:shd w:val="clear" w:color="auto" w:fill="EEF3FA"/>
          </w:tcPr>
          <w:p>
            <w:pPr>
              <w:bidi/>
              <w:spacing w:after="20"/>
              <w:jc w:val="right"/>
            </w:pPr>
            <w:r/>
            <w:r>
              <w:rPr>
                <w:rFonts w:ascii="David" w:hAnsi="David" w:cs="David" w:eastAsia="David"/>
                <w:b w:val="0"/>
                <w:i w:val="0"/>
                <w:sz w:val="18"/>
                <w:szCs w:val="18"/>
                <w:rtl/>
              </w:rPr>
              <w:t>דוח חקירה עמ' 13: "עבור השירות העברנו לנבדקת 150 ₪ במזומן"; עמ' 15: "שולם לה סכום של 150 ₪ ללא שקיבלנו חשבונית". 25:42: "הייתי מרוויחה עוד 300 שקל"</w:t>
            </w:r>
          </w:p>
        </w:tc>
        <w:tc>
          <w:tcPr>
            <w:tcW w:type="dxa" w:w="5102"/>
            <w:shd w:val="clear" w:color="auto" w:fill="EEF3FA"/>
          </w:tcPr>
          <w:p>
            <w:pPr>
              <w:bidi/>
              <w:spacing w:after="20"/>
              <w:jc w:val="right"/>
            </w:pPr>
            <w:r/>
            <w:r>
              <w:rPr>
                <w:rFonts w:ascii="David" w:hAnsi="David" w:cs="David" w:eastAsia="David"/>
                <w:b w:val="0"/>
                <w:i w:val="0"/>
                <w:sz w:val="18"/>
                <w:szCs w:val="18"/>
                <w:rtl/>
              </w:rPr>
              <w:t>קיבלת 150 ₪ במזומן ולא נתת קבלה – נכון? אז לא כל ההכנסה שלך מדווחת – נכון? [זהירות: החוקר כותב "עוסק מורשה" (עמ' 2) והתצהיר "עוסק פטור" – לא להיכנס לסיווג]</w:t>
            </w:r>
          </w:p>
        </w:tc>
      </w:tr>
      <w:tr>
        <w:tc>
          <w:tcPr>
            <w:tcW w:type="dxa" w:w="737"/>
          </w:tcPr>
          <w:p>
            <w:pPr>
              <w:bidi/>
              <w:spacing w:after="20"/>
              <w:jc w:val="right"/>
            </w:pPr>
            <w:r/>
            <w:r>
              <w:rPr>
                <w:rFonts w:ascii="David" w:hAnsi="David" w:cs="David" w:eastAsia="David"/>
                <w:b w:val="0"/>
                <w:i w:val="0"/>
                <w:sz w:val="18"/>
                <w:szCs w:val="18"/>
                <w:rtl/>
              </w:rPr>
              <w:t>5 ★★</w:t>
            </w:r>
          </w:p>
        </w:tc>
        <w:tc>
          <w:tcPr>
            <w:tcW w:type="dxa" w:w="2381"/>
          </w:tcPr>
          <w:p>
            <w:pPr>
              <w:bidi/>
              <w:spacing w:after="20"/>
              <w:jc w:val="right"/>
            </w:pPr>
            <w:r/>
            <w:r>
              <w:rPr>
                <w:rFonts w:ascii="David" w:hAnsi="David" w:cs="David" w:eastAsia="David"/>
                <w:b w:val="0"/>
                <w:i w:val="0"/>
                <w:sz w:val="18"/>
                <w:szCs w:val="18"/>
                <w:rtl/>
              </w:rPr>
              <w:t>פרק 4 – פגיעה בעסק</w:t>
            </w:r>
          </w:p>
        </w:tc>
        <w:tc>
          <w:tcPr>
            <w:tcW w:type="dxa" w:w="6236"/>
          </w:tcPr>
          <w:p>
            <w:pPr>
              <w:bidi/>
              <w:spacing w:after="20"/>
              <w:jc w:val="right"/>
            </w:pPr>
            <w:r/>
            <w:r>
              <w:rPr>
                <w:rFonts w:ascii="David" w:hAnsi="David" w:cs="David" w:eastAsia="David"/>
                <w:b w:val="0"/>
                <w:i w:val="0"/>
                <w:sz w:val="18"/>
                <w:szCs w:val="18"/>
                <w:rtl/>
              </w:rPr>
              <w:t>29.5.25, 11:37: על השפעת המלחמה – "לא, לא הרגשתי את זה, לא השפיע... מי שעושה ממש יפה (כמוני) קשה ללקוחות לא להגיע"</w:t>
            </w:r>
          </w:p>
        </w:tc>
        <w:tc>
          <w:tcPr>
            <w:tcW w:type="dxa" w:w="5102"/>
          </w:tcPr>
          <w:p>
            <w:pPr>
              <w:bidi/>
              <w:spacing w:after="20"/>
              <w:jc w:val="right"/>
            </w:pPr>
            <w:r/>
            <w:r>
              <w:rPr>
                <w:rFonts w:ascii="David" w:hAnsi="David" w:cs="David" w:eastAsia="David"/>
                <w:b w:val="0"/>
                <w:i w:val="0"/>
                <w:sz w:val="18"/>
                <w:szCs w:val="18"/>
                <w:rtl/>
              </w:rPr>
              <w:t>העסק שלך לא נפגע – "קשה ללקוחות לא להגיע" – נכון?</w:t>
            </w:r>
          </w:p>
        </w:tc>
      </w:tr>
      <w:tr>
        <w:tc>
          <w:tcPr>
            <w:tcW w:type="dxa" w:w="737"/>
            <w:shd w:val="clear" w:color="auto" w:fill="EEF3FA"/>
          </w:tcPr>
          <w:p>
            <w:pPr>
              <w:bidi/>
              <w:spacing w:after="20"/>
              <w:jc w:val="right"/>
            </w:pPr>
            <w:r/>
            <w:r>
              <w:rPr>
                <w:rFonts w:ascii="David" w:hAnsi="David" w:cs="David" w:eastAsia="David"/>
                <w:b w:val="0"/>
                <w:i w:val="0"/>
                <w:sz w:val="18"/>
                <w:szCs w:val="18"/>
                <w:rtl/>
              </w:rPr>
              <w:t>6 ★★★</w:t>
            </w:r>
          </w:p>
        </w:tc>
        <w:tc>
          <w:tcPr>
            <w:tcW w:type="dxa" w:w="2381"/>
            <w:shd w:val="clear" w:color="auto" w:fill="EEF3FA"/>
          </w:tcPr>
          <w:p>
            <w:pPr>
              <w:bidi/>
              <w:spacing w:after="20"/>
              <w:jc w:val="right"/>
            </w:pPr>
            <w:r/>
            <w:r>
              <w:rPr>
                <w:rFonts w:ascii="David" w:hAnsi="David" w:cs="David" w:eastAsia="David"/>
                <w:b w:val="0"/>
                <w:i w:val="0"/>
                <w:sz w:val="18"/>
                <w:szCs w:val="18"/>
                <w:rtl/>
              </w:rPr>
              <w:t>פרק 5 – ההורים משלמים שכירות</w:t>
            </w:r>
          </w:p>
        </w:tc>
        <w:tc>
          <w:tcPr>
            <w:tcW w:type="dxa" w:w="6236"/>
            <w:shd w:val="clear" w:color="auto" w:fill="EEF3FA"/>
          </w:tcPr>
          <w:p>
            <w:pPr>
              <w:bidi/>
              <w:spacing w:after="20"/>
              <w:jc w:val="right"/>
            </w:pPr>
            <w:r/>
            <w:r>
              <w:rPr>
                <w:rFonts w:ascii="David" w:hAnsi="David" w:cs="David" w:eastAsia="David"/>
                <w:b w:val="0"/>
                <w:i w:val="0"/>
                <w:sz w:val="18"/>
                <w:szCs w:val="18"/>
                <w:rtl/>
              </w:rPr>
              <w:t>37:48: "אני משלמת 4.600... זה בלי חשבונות... זה מגיע ל5.200". דוח חקירה עמ' 13: "שוכרת דירה בת שני חדרים ומשלמת עליה 4,600 ₪"</w:t>
            </w:r>
          </w:p>
        </w:tc>
        <w:tc>
          <w:tcPr>
            <w:tcW w:type="dxa" w:w="5102"/>
            <w:shd w:val="clear" w:color="auto" w:fill="EEF3FA"/>
          </w:tcPr>
          <w:p>
            <w:pPr>
              <w:bidi/>
              <w:spacing w:after="20"/>
              <w:jc w:val="right"/>
            </w:pPr>
            <w:r/>
            <w:r>
              <w:rPr>
                <w:rFonts w:ascii="David" w:hAnsi="David" w:cs="David" w:eastAsia="David"/>
                <w:b w:val="0"/>
                <w:i w:val="0"/>
                <w:sz w:val="18"/>
                <w:szCs w:val="18"/>
                <w:rtl/>
              </w:rPr>
              <w:t>אמרת "אני משלמת 4,600" – את, לא ההורים – נכון? ובתצהיר הצהרת שההורים משלמים – נכון?</w:t>
            </w:r>
          </w:p>
        </w:tc>
      </w:tr>
      <w:tr>
        <w:tc>
          <w:tcPr>
            <w:tcW w:type="dxa" w:w="737"/>
          </w:tcPr>
          <w:p>
            <w:pPr>
              <w:bidi/>
              <w:spacing w:after="20"/>
              <w:jc w:val="right"/>
            </w:pPr>
            <w:r/>
            <w:r>
              <w:rPr>
                <w:rFonts w:ascii="David" w:hAnsi="David" w:cs="David" w:eastAsia="David"/>
                <w:b w:val="0"/>
                <w:i w:val="0"/>
                <w:sz w:val="18"/>
                <w:szCs w:val="18"/>
                <w:rtl/>
              </w:rPr>
              <w:t>7 ★★★</w:t>
            </w:r>
          </w:p>
        </w:tc>
        <w:tc>
          <w:tcPr>
            <w:tcW w:type="dxa" w:w="2381"/>
          </w:tcPr>
          <w:p>
            <w:pPr>
              <w:bidi/>
              <w:spacing w:after="20"/>
              <w:jc w:val="right"/>
            </w:pPr>
            <w:r/>
            <w:r>
              <w:rPr>
                <w:rFonts w:ascii="David" w:hAnsi="David" w:cs="David" w:eastAsia="David"/>
                <w:b w:val="0"/>
                <w:i w:val="0"/>
                <w:sz w:val="18"/>
                <w:szCs w:val="18"/>
                <w:rtl/>
              </w:rPr>
              <w:t>פרק 5 – "לא מצליחה לחסוך"; "נגמר הכסף בבנק"</w:t>
            </w:r>
          </w:p>
        </w:tc>
        <w:tc>
          <w:tcPr>
            <w:tcW w:type="dxa" w:w="6236"/>
          </w:tcPr>
          <w:p>
            <w:pPr>
              <w:bidi/>
              <w:spacing w:after="20"/>
              <w:jc w:val="right"/>
            </w:pPr>
            <w:r/>
            <w:r>
              <w:rPr>
                <w:rFonts w:ascii="David" w:hAnsi="David" w:cs="David" w:eastAsia="David"/>
                <w:b w:val="0"/>
                <w:i w:val="0"/>
                <w:sz w:val="18"/>
                <w:szCs w:val="18"/>
                <w:rtl/>
              </w:rPr>
              <w:t>15:47: "כל חודש אני מצליחה לחסוך 1500 2000 שקל"; "לפני שנתיים הייתה לי בעיה בשיניים הוצאתי כמעט 30 אלף שקל"</w:t>
            </w:r>
          </w:p>
        </w:tc>
        <w:tc>
          <w:tcPr>
            <w:tcW w:type="dxa" w:w="5102"/>
          </w:tcPr>
          <w:p>
            <w:pPr>
              <w:bidi/>
              <w:spacing w:after="20"/>
              <w:jc w:val="right"/>
            </w:pPr>
            <w:r/>
            <w:r>
              <w:rPr>
                <w:rFonts w:ascii="David" w:hAnsi="David" w:cs="David" w:eastAsia="David"/>
                <w:b w:val="0"/>
                <w:i w:val="0"/>
                <w:sz w:val="18"/>
                <w:szCs w:val="18"/>
                <w:rtl/>
              </w:rPr>
              <w:t>במאי 2025 חסכת 1,500–2,000 ₪ בחודש – נכון? ולקוטלר, בינואר 2026, אמרת "נגמר לי הכסף בבנק" – נכון?</w:t>
            </w:r>
          </w:p>
        </w:tc>
      </w:tr>
      <w:tr>
        <w:tc>
          <w:tcPr>
            <w:tcW w:type="dxa" w:w="737"/>
            <w:shd w:val="clear" w:color="auto" w:fill="EEF3FA"/>
          </w:tcPr>
          <w:p>
            <w:pPr>
              <w:bidi/>
              <w:spacing w:after="20"/>
              <w:jc w:val="right"/>
            </w:pPr>
            <w:r/>
            <w:r>
              <w:rPr>
                <w:rFonts w:ascii="David" w:hAnsi="David" w:cs="David" w:eastAsia="David"/>
                <w:b w:val="0"/>
                <w:i w:val="0"/>
                <w:sz w:val="18"/>
                <w:szCs w:val="18"/>
                <w:rtl/>
              </w:rPr>
              <w:t>8 ★★</w:t>
            </w:r>
          </w:p>
        </w:tc>
        <w:tc>
          <w:tcPr>
            <w:tcW w:type="dxa" w:w="2381"/>
            <w:shd w:val="clear" w:color="auto" w:fill="EEF3FA"/>
          </w:tcPr>
          <w:p>
            <w:pPr>
              <w:bidi/>
              <w:spacing w:after="20"/>
              <w:jc w:val="right"/>
            </w:pPr>
            <w:r/>
            <w:r>
              <w:rPr>
                <w:rFonts w:ascii="David" w:hAnsi="David" w:cs="David" w:eastAsia="David"/>
                <w:b w:val="0"/>
                <w:i w:val="0"/>
                <w:sz w:val="18"/>
                <w:szCs w:val="18"/>
                <w:rtl/>
              </w:rPr>
              <w:t>פרק 5 – "לא הוצאתי אלפי שקלים"</w:t>
            </w:r>
          </w:p>
        </w:tc>
        <w:tc>
          <w:tcPr>
            <w:tcW w:type="dxa" w:w="6236"/>
            <w:shd w:val="clear" w:color="auto" w:fill="EEF3FA"/>
          </w:tcPr>
          <w:p>
            <w:pPr>
              <w:bidi/>
              <w:spacing w:after="20"/>
              <w:jc w:val="right"/>
            </w:pPr>
            <w:r/>
            <w:r>
              <w:rPr>
                <w:rFonts w:ascii="David" w:hAnsi="David" w:cs="David" w:eastAsia="David"/>
                <w:b w:val="0"/>
                <w:i w:val="0"/>
                <w:sz w:val="18"/>
                <w:szCs w:val="18"/>
                <w:rtl/>
              </w:rPr>
              <w:t>01.39:00: "הספה הזאת עלתה לי 6 אלף שקל במזומן" (הזמנה אישית כולל בדים). 29.5.25 (אחרי 24:36): השתלת שיניים – "שילמתי חמש אלף פעם ראשונה ואחר כך עוד חמש סך הכל 10 אלף שקל". 15:47: כ-30 אלף ₪ לשיניים "לפני שנתיים"</w:t>
            </w:r>
          </w:p>
        </w:tc>
        <w:tc>
          <w:tcPr>
            <w:tcW w:type="dxa" w:w="5102"/>
            <w:shd w:val="clear" w:color="auto" w:fill="EEF3FA"/>
          </w:tcPr>
          <w:p>
            <w:pPr>
              <w:bidi/>
              <w:spacing w:after="20"/>
              <w:jc w:val="right"/>
            </w:pPr>
            <w:r/>
            <w:r>
              <w:rPr>
                <w:rFonts w:ascii="David" w:hAnsi="David" w:cs="David" w:eastAsia="David"/>
                <w:b w:val="0"/>
                <w:i w:val="0"/>
                <w:sz w:val="18"/>
                <w:szCs w:val="18"/>
                <w:rtl/>
              </w:rPr>
              <w:t>קנית ספה בהזמנה אישית ב-6,000 ₪ במזומן – נכון? שילמת 10,000 ₪ על השתלה – נכון? מכספך – נכון?</w:t>
            </w:r>
          </w:p>
        </w:tc>
      </w:tr>
      <w:tr>
        <w:tc>
          <w:tcPr>
            <w:tcW w:type="dxa" w:w="737"/>
          </w:tcPr>
          <w:p>
            <w:pPr>
              <w:bidi/>
              <w:spacing w:after="20"/>
              <w:jc w:val="right"/>
            </w:pPr>
            <w:r/>
            <w:r>
              <w:rPr>
                <w:rFonts w:ascii="David" w:hAnsi="David" w:cs="David" w:eastAsia="David"/>
                <w:b w:val="0"/>
                <w:i w:val="0"/>
                <w:sz w:val="18"/>
                <w:szCs w:val="18"/>
                <w:rtl/>
              </w:rPr>
              <w:t>9 ★</w:t>
            </w:r>
          </w:p>
        </w:tc>
        <w:tc>
          <w:tcPr>
            <w:tcW w:type="dxa" w:w="2381"/>
          </w:tcPr>
          <w:p>
            <w:pPr>
              <w:bidi/>
              <w:spacing w:after="20"/>
              <w:jc w:val="right"/>
            </w:pPr>
            <w:r/>
            <w:r>
              <w:rPr>
                <w:rFonts w:ascii="David" w:hAnsi="David" w:cs="David" w:eastAsia="David"/>
                <w:b w:val="0"/>
                <w:i w:val="0"/>
                <w:sz w:val="18"/>
                <w:szCs w:val="18"/>
                <w:rtl/>
              </w:rPr>
              <w:t>פרק 5 – ההורים קונים לך</w:t>
            </w:r>
          </w:p>
        </w:tc>
        <w:tc>
          <w:tcPr>
            <w:tcW w:type="dxa" w:w="6236"/>
          </w:tcPr>
          <w:p>
            <w:pPr>
              <w:bidi/>
              <w:spacing w:after="20"/>
              <w:jc w:val="right"/>
            </w:pPr>
            <w:r/>
            <w:r>
              <w:rPr>
                <w:rFonts w:ascii="David" w:hAnsi="David" w:cs="David" w:eastAsia="David"/>
                <w:b w:val="0"/>
                <w:i w:val="0"/>
                <w:sz w:val="18"/>
                <w:szCs w:val="18"/>
                <w:rtl/>
              </w:rPr>
              <w:t>29.5.25, 47:55: "מה עם סופרמרקט?" – "יש לי פה למטה"</w:t>
            </w:r>
          </w:p>
        </w:tc>
        <w:tc>
          <w:tcPr>
            <w:tcW w:type="dxa" w:w="5102"/>
          </w:tcPr>
          <w:p>
            <w:pPr>
              <w:bidi/>
              <w:spacing w:after="20"/>
              <w:jc w:val="right"/>
            </w:pPr>
            <w:r/>
            <w:r>
              <w:rPr>
                <w:rFonts w:ascii="David" w:hAnsi="David" w:cs="David" w:eastAsia="David"/>
                <w:b w:val="0"/>
                <w:i w:val="0"/>
                <w:sz w:val="18"/>
                <w:szCs w:val="18"/>
                <w:rtl/>
              </w:rPr>
              <w:t>[הסקה – חלש; לבדוק בהקלטה את ההקשר] יש סופרמרקט מתחת לבית ואת עושה בו קניות – נכון?</w:t>
            </w:r>
          </w:p>
        </w:tc>
      </w:tr>
      <w:tr>
        <w:tc>
          <w:tcPr>
            <w:tcW w:type="dxa" w:w="737"/>
            <w:shd w:val="clear" w:color="auto" w:fill="EEF3FA"/>
          </w:tcPr>
          <w:p>
            <w:pPr>
              <w:bidi/>
              <w:spacing w:after="20"/>
              <w:jc w:val="right"/>
            </w:pPr>
            <w:r/>
            <w:r>
              <w:rPr>
                <w:rFonts w:ascii="David" w:hAnsi="David" w:cs="David" w:eastAsia="David"/>
                <w:b w:val="0"/>
                <w:i w:val="0"/>
                <w:sz w:val="18"/>
                <w:szCs w:val="18"/>
                <w:rtl/>
              </w:rPr>
              <w:t>10 ★★★</w:t>
            </w:r>
          </w:p>
        </w:tc>
        <w:tc>
          <w:tcPr>
            <w:tcW w:type="dxa" w:w="2381"/>
            <w:shd w:val="clear" w:color="auto" w:fill="EEF3FA"/>
          </w:tcPr>
          <w:p>
            <w:pPr>
              <w:bidi/>
              <w:spacing w:after="20"/>
              <w:jc w:val="right"/>
            </w:pPr>
            <w:r/>
            <w:r>
              <w:rPr>
                <w:rFonts w:ascii="David" w:hAnsi="David" w:cs="David" w:eastAsia="David"/>
                <w:b w:val="0"/>
                <w:i w:val="0"/>
                <w:sz w:val="18"/>
                <w:szCs w:val="18"/>
                <w:rtl/>
              </w:rPr>
              <w:t>פרק 8 – "איני יוצאת מהבית"; "אין חיי חברה"</w:t>
            </w:r>
          </w:p>
        </w:tc>
        <w:tc>
          <w:tcPr>
            <w:tcW w:type="dxa" w:w="6236"/>
            <w:shd w:val="clear" w:color="auto" w:fill="EEF3FA"/>
          </w:tcPr>
          <w:p>
            <w:pPr>
              <w:bidi/>
              <w:spacing w:after="20"/>
              <w:jc w:val="right"/>
            </w:pPr>
            <w:r/>
            <w:r>
              <w:rPr>
                <w:rFonts w:ascii="David" w:hAnsi="David" w:cs="David" w:eastAsia="David"/>
                <w:b w:val="0"/>
                <w:i w:val="0"/>
                <w:sz w:val="18"/>
                <w:szCs w:val="18"/>
                <w:rtl/>
              </w:rPr>
              <w:t>27:30: על ברים – "בהרצליה פיתוח, בכיכר דה שליט יש כמה... יש כמה מקומות שאני אוהבת". 1.28:44 (המשך): "שלחתי לך רשימה של ברים ומסעדות". דוח עמ' 15: "סיפרה על מספר מסעדות וברים תוך שהיא מפרטת... אילו מנות היא אוהבת"</w:t>
            </w:r>
          </w:p>
        </w:tc>
        <w:tc>
          <w:tcPr>
            <w:tcW w:type="dxa" w:w="5102"/>
            <w:shd w:val="clear" w:color="auto" w:fill="EEF3FA"/>
          </w:tcPr>
          <w:p>
            <w:pPr>
              <w:bidi/>
              <w:spacing w:after="20"/>
              <w:jc w:val="right"/>
            </w:pPr>
            <w:r/>
            <w:r>
              <w:rPr>
                <w:rFonts w:ascii="David" w:hAnsi="David" w:cs="David" w:eastAsia="David"/>
                <w:b w:val="0"/>
                <w:i w:val="0"/>
                <w:sz w:val="18"/>
                <w:szCs w:val="18"/>
                <w:rtl/>
              </w:rPr>
              <w:t>שלחת ללקוחה רשימה של ברים ומסעדות "שאני אוהבת" – נכון? ופירטת אילו מנות את אוהבת בכל מקום – נכון?</w:t>
            </w:r>
          </w:p>
        </w:tc>
      </w:tr>
      <w:tr>
        <w:tc>
          <w:tcPr>
            <w:tcW w:type="dxa" w:w="737"/>
          </w:tcPr>
          <w:p>
            <w:pPr>
              <w:bidi/>
              <w:spacing w:after="20"/>
              <w:jc w:val="right"/>
            </w:pPr>
            <w:r/>
            <w:r>
              <w:rPr>
                <w:rFonts w:ascii="David" w:hAnsi="David" w:cs="David" w:eastAsia="David"/>
                <w:b w:val="0"/>
                <w:i w:val="0"/>
                <w:sz w:val="18"/>
                <w:szCs w:val="18"/>
                <w:rtl/>
              </w:rPr>
              <w:t>11 ★★</w:t>
            </w:r>
          </w:p>
        </w:tc>
        <w:tc>
          <w:tcPr>
            <w:tcW w:type="dxa" w:w="2381"/>
          </w:tcPr>
          <w:p>
            <w:pPr>
              <w:bidi/>
              <w:spacing w:after="20"/>
              <w:jc w:val="right"/>
            </w:pPr>
            <w:r/>
            <w:r>
              <w:rPr>
                <w:rFonts w:ascii="David" w:hAnsi="David" w:cs="David" w:eastAsia="David"/>
                <w:b w:val="0"/>
                <w:i w:val="0"/>
                <w:sz w:val="18"/>
                <w:szCs w:val="18"/>
                <w:rtl/>
              </w:rPr>
              <w:t>פרק 8 – לא יוצאת לטייל/לקניות; לא מתאמנת</w:t>
            </w:r>
          </w:p>
        </w:tc>
        <w:tc>
          <w:tcPr>
            <w:tcW w:type="dxa" w:w="6236"/>
          </w:tcPr>
          <w:p>
            <w:pPr>
              <w:bidi/>
              <w:spacing w:after="20"/>
              <w:jc w:val="right"/>
            </w:pPr>
            <w:r/>
            <w:r>
              <w:rPr>
                <w:rFonts w:ascii="David" w:hAnsi="David" w:cs="David" w:eastAsia="David"/>
                <w:b w:val="0"/>
                <w:i w:val="0"/>
                <w:sz w:val="18"/>
                <w:szCs w:val="18"/>
                <w:rtl/>
              </w:rPr>
              <w:t>1.10:37: "כיום ב-1:00 בצהריים בא לי סתם ללכת לטייל, ללכת לעשות שופינג". 19:53: "אני עושה כושר בתוך הבית יש לי הליכון ואני הולכת בו"</w:t>
            </w:r>
          </w:p>
        </w:tc>
        <w:tc>
          <w:tcPr>
            <w:tcW w:type="dxa" w:w="5102"/>
          </w:tcPr>
          <w:p>
            <w:pPr>
              <w:bidi/>
              <w:spacing w:after="20"/>
              <w:jc w:val="right"/>
            </w:pPr>
            <w:r/>
            <w:r>
              <w:rPr>
                <w:rFonts w:ascii="David" w:hAnsi="David" w:cs="David" w:eastAsia="David"/>
                <w:b w:val="0"/>
                <w:i w:val="0"/>
                <w:sz w:val="18"/>
                <w:szCs w:val="18"/>
                <w:rtl/>
              </w:rPr>
              <w:t>אמרת שבצהריים מתחשק לך ללכת לטייל ולעשות שופינג – נכון? ושאת מתאמנת על הליכון – נכון?</w:t>
            </w:r>
          </w:p>
        </w:tc>
      </w:tr>
      <w:tr>
        <w:tc>
          <w:tcPr>
            <w:tcW w:type="dxa" w:w="737"/>
            <w:shd w:val="clear" w:color="auto" w:fill="EEF3FA"/>
          </w:tcPr>
          <w:p>
            <w:pPr>
              <w:bidi/>
              <w:spacing w:after="20"/>
              <w:jc w:val="right"/>
            </w:pPr>
            <w:r/>
            <w:r>
              <w:rPr>
                <w:rFonts w:ascii="David" w:hAnsi="David" w:cs="David" w:eastAsia="David"/>
                <w:b w:val="0"/>
                <w:i w:val="0"/>
                <w:sz w:val="18"/>
                <w:szCs w:val="18"/>
                <w:rtl/>
              </w:rPr>
              <w:t>12 ★★</w:t>
            </w:r>
          </w:p>
        </w:tc>
        <w:tc>
          <w:tcPr>
            <w:tcW w:type="dxa" w:w="2381"/>
            <w:shd w:val="clear" w:color="auto" w:fill="EEF3FA"/>
          </w:tcPr>
          <w:p>
            <w:pPr>
              <w:bidi/>
              <w:spacing w:after="20"/>
              <w:jc w:val="right"/>
            </w:pPr>
            <w:r/>
            <w:r>
              <w:rPr>
                <w:rFonts w:ascii="David" w:hAnsi="David" w:cs="David" w:eastAsia="David"/>
                <w:b w:val="0"/>
                <w:i w:val="0"/>
                <w:sz w:val="18"/>
                <w:szCs w:val="18"/>
                <w:rtl/>
              </w:rPr>
              <w:t>פרק 6 – משככי כאבים קבועים; זלדיאר לקוטלר</w:t>
            </w:r>
          </w:p>
        </w:tc>
        <w:tc>
          <w:tcPr>
            <w:tcW w:type="dxa" w:w="6236"/>
            <w:shd w:val="clear" w:color="auto" w:fill="EEF3FA"/>
          </w:tcPr>
          <w:p>
            <w:pPr>
              <w:bidi/>
              <w:spacing w:after="20"/>
              <w:jc w:val="right"/>
            </w:pPr>
            <w:r/>
            <w:r>
              <w:rPr>
                <w:rFonts w:ascii="David" w:hAnsi="David" w:cs="David" w:eastAsia="David"/>
                <w:b w:val="0"/>
                <w:i w:val="0"/>
                <w:sz w:val="18"/>
                <w:szCs w:val="18"/>
                <w:rtl/>
              </w:rPr>
              <w:t>47:41: "אני חוששת שמשכך הכאבים יקשה עליי לזהות כאב". דוח עמ' 14: "לא לוקחת משככים כי הפיזיותרפיסט אמר לה" (בתמליל: "הומאופת" – אי-התאמה בין המקורות שלנו; לצטט מההקלטה)</w:t>
            </w:r>
          </w:p>
        </w:tc>
        <w:tc>
          <w:tcPr>
            <w:tcW w:type="dxa" w:w="5102"/>
            <w:shd w:val="clear" w:color="auto" w:fill="EEF3FA"/>
          </w:tcPr>
          <w:p>
            <w:pPr>
              <w:bidi/>
              <w:spacing w:after="20"/>
              <w:jc w:val="right"/>
            </w:pPr>
            <w:r/>
            <w:r>
              <w:rPr>
                <w:rFonts w:ascii="David" w:hAnsi="David" w:cs="David" w:eastAsia="David"/>
                <w:b w:val="0"/>
                <w:i w:val="0"/>
                <w:sz w:val="18"/>
                <w:szCs w:val="18"/>
                <w:rtl/>
              </w:rPr>
              <w:t>אמרת שאת לא לוקחת משככי כאבים – נכון? אז מה שאמרת לקוטלר על זלדיאר לא נכון – נכון?</w:t>
            </w:r>
          </w:p>
        </w:tc>
      </w:tr>
      <w:tr>
        <w:tc>
          <w:tcPr>
            <w:tcW w:type="dxa" w:w="737"/>
          </w:tcPr>
          <w:p>
            <w:pPr>
              <w:bidi/>
              <w:spacing w:after="20"/>
              <w:jc w:val="right"/>
            </w:pPr>
            <w:r/>
            <w:r>
              <w:rPr>
                <w:rFonts w:ascii="David" w:hAnsi="David" w:cs="David" w:eastAsia="David"/>
                <w:b w:val="0"/>
                <w:i w:val="0"/>
                <w:sz w:val="18"/>
                <w:szCs w:val="18"/>
                <w:rtl/>
              </w:rPr>
              <w:t>13 ★★</w:t>
            </w:r>
          </w:p>
        </w:tc>
        <w:tc>
          <w:tcPr>
            <w:tcW w:type="dxa" w:w="2381"/>
          </w:tcPr>
          <w:p>
            <w:pPr>
              <w:bidi/>
              <w:spacing w:after="20"/>
              <w:jc w:val="right"/>
            </w:pPr>
            <w:r/>
            <w:r>
              <w:rPr>
                <w:rFonts w:ascii="David" w:hAnsi="David" w:cs="David" w:eastAsia="David"/>
                <w:b w:val="0"/>
                <w:i w:val="0"/>
                <w:sz w:val="18"/>
                <w:szCs w:val="18"/>
                <w:rtl/>
              </w:rPr>
              <w:t>פרק 3 – מה ביקשת להזריק</w:t>
            </w:r>
          </w:p>
        </w:tc>
        <w:tc>
          <w:tcPr>
            <w:tcW w:type="dxa" w:w="6236"/>
          </w:tcPr>
          <w:p>
            <w:pPr>
              <w:bidi/>
              <w:spacing w:after="20"/>
              <w:jc w:val="right"/>
            </w:pPr>
            <w:r/>
            <w:r>
              <w:rPr>
                <w:rFonts w:ascii="David" w:hAnsi="David" w:cs="David" w:eastAsia="David"/>
                <w:b w:val="0"/>
                <w:i w:val="0"/>
                <w:sz w:val="18"/>
                <w:szCs w:val="18"/>
                <w:rtl/>
              </w:rPr>
              <w:t>1.28:44 (המשך): "אני הלכתי לעשות בלחיים, הוא הזריק לי בסנטר"</w:t>
            </w:r>
          </w:p>
        </w:tc>
        <w:tc>
          <w:tcPr>
            <w:tcW w:type="dxa" w:w="5102"/>
          </w:tcPr>
          <w:p>
            <w:pPr>
              <w:bidi/>
              <w:spacing w:after="20"/>
              <w:jc w:val="right"/>
            </w:pPr>
            <w:r/>
            <w:r>
              <w:rPr>
                <w:rFonts w:ascii="David" w:hAnsi="David" w:cs="David" w:eastAsia="David"/>
                <w:b w:val="0"/>
                <w:i w:val="0"/>
                <w:sz w:val="18"/>
                <w:szCs w:val="18"/>
                <w:rtl/>
              </w:rPr>
              <w:t>אמרת "הלכתי לעשות בלחיים" – לא "מתחת לעיניים בלבד" כמו בכתב התביעה – נכון?</w:t>
            </w:r>
          </w:p>
        </w:tc>
      </w:tr>
      <w:tr>
        <w:tc>
          <w:tcPr>
            <w:tcW w:type="dxa" w:w="737"/>
            <w:shd w:val="clear" w:color="auto" w:fill="EEF3FA"/>
          </w:tcPr>
          <w:p>
            <w:pPr>
              <w:bidi/>
              <w:spacing w:after="20"/>
              <w:jc w:val="right"/>
            </w:pPr>
            <w:r/>
            <w:r>
              <w:rPr>
                <w:rFonts w:ascii="David" w:hAnsi="David" w:cs="David" w:eastAsia="David"/>
                <w:b w:val="0"/>
                <w:i w:val="0"/>
                <w:sz w:val="18"/>
                <w:szCs w:val="18"/>
                <w:rtl/>
              </w:rPr>
              <w:t>14 ★★</w:t>
            </w:r>
          </w:p>
        </w:tc>
        <w:tc>
          <w:tcPr>
            <w:tcW w:type="dxa" w:w="2381"/>
            <w:shd w:val="clear" w:color="auto" w:fill="EEF3FA"/>
          </w:tcPr>
          <w:p>
            <w:pPr>
              <w:bidi/>
              <w:spacing w:after="20"/>
              <w:jc w:val="right"/>
            </w:pPr>
            <w:r/>
            <w:r>
              <w:rPr>
                <w:rFonts w:ascii="David" w:hAnsi="David" w:cs="David" w:eastAsia="David"/>
                <w:b w:val="0"/>
                <w:i w:val="0"/>
                <w:sz w:val="18"/>
                <w:szCs w:val="18"/>
                <w:rtl/>
              </w:rPr>
              <w:t>פרק 7 – מניפולציות בניגוד להמלצה</w:t>
            </w:r>
          </w:p>
        </w:tc>
        <w:tc>
          <w:tcPr>
            <w:tcW w:type="dxa" w:w="6236"/>
            <w:shd w:val="clear" w:color="auto" w:fill="EEF3FA"/>
          </w:tcPr>
          <w:p>
            <w:pPr>
              <w:bidi/>
              <w:spacing w:after="20"/>
              <w:jc w:val="right"/>
            </w:pPr>
            <w:r/>
            <w:r>
              <w:rPr>
                <w:rFonts w:ascii="David" w:hAnsi="David" w:cs="David" w:eastAsia="David"/>
                <w:b w:val="0"/>
                <w:i w:val="0"/>
                <w:sz w:val="18"/>
                <w:szCs w:val="18"/>
                <w:rtl/>
              </w:rPr>
              <w:t>47:41: "אני מפרקת כל הזמן את החומר, אז נהיה לי פה פיצוצים של דם... אני חייבת למתוח כל הזמן". דוח עמ' 14: "כל הזמן היא מעסה את הפנים כדי לפרק את החומר"</w:t>
            </w:r>
          </w:p>
        </w:tc>
        <w:tc>
          <w:tcPr>
            <w:tcW w:type="dxa" w:w="5102"/>
            <w:shd w:val="clear" w:color="auto" w:fill="EEF3FA"/>
          </w:tcPr>
          <w:p>
            <w:pPr>
              <w:bidi/>
              <w:spacing w:after="20"/>
              <w:jc w:val="right"/>
            </w:pPr>
            <w:r/>
            <w:r>
              <w:rPr>
                <w:rFonts w:ascii="David" w:hAnsi="David" w:cs="David" w:eastAsia="David"/>
                <w:b w:val="0"/>
                <w:i w:val="0"/>
                <w:sz w:val="18"/>
                <w:szCs w:val="18"/>
                <w:rtl/>
              </w:rPr>
              <w:t>את ממשיכה לפרק את החומר בעצמך עד שנוצרים "פיצוצים של דם" – בניגוד להמלצת שיבא – נכון?</w:t>
            </w:r>
          </w:p>
        </w:tc>
      </w:tr>
      <w:tr>
        <w:tc>
          <w:tcPr>
            <w:tcW w:type="dxa" w:w="737"/>
          </w:tcPr>
          <w:p>
            <w:pPr>
              <w:bidi/>
              <w:spacing w:after="20"/>
              <w:jc w:val="right"/>
            </w:pPr>
            <w:r/>
            <w:r>
              <w:rPr>
                <w:rFonts w:ascii="David" w:hAnsi="David" w:cs="David" w:eastAsia="David"/>
                <w:b w:val="0"/>
                <w:i w:val="0"/>
                <w:sz w:val="18"/>
                <w:szCs w:val="18"/>
                <w:rtl/>
              </w:rPr>
              <w:t>15 ★</w:t>
            </w:r>
          </w:p>
        </w:tc>
        <w:tc>
          <w:tcPr>
            <w:tcW w:type="dxa" w:w="2381"/>
          </w:tcPr>
          <w:p>
            <w:pPr>
              <w:bidi/>
              <w:spacing w:after="20"/>
              <w:jc w:val="right"/>
            </w:pPr>
            <w:r/>
            <w:r>
              <w:rPr>
                <w:rFonts w:ascii="David" w:hAnsi="David" w:cs="David" w:eastAsia="David"/>
                <w:b w:val="0"/>
                <w:i w:val="0"/>
                <w:sz w:val="18"/>
                <w:szCs w:val="18"/>
                <w:rtl/>
              </w:rPr>
              <w:t>פרק 7 – "מצבי לא השתפר"</w:t>
            </w:r>
          </w:p>
        </w:tc>
        <w:tc>
          <w:tcPr>
            <w:tcW w:type="dxa" w:w="6236"/>
          </w:tcPr>
          <w:p>
            <w:pPr>
              <w:bidi/>
              <w:spacing w:after="20"/>
              <w:jc w:val="right"/>
            </w:pPr>
            <w:r/>
            <w:r>
              <w:rPr>
                <w:rFonts w:ascii="David" w:hAnsi="David" w:cs="David" w:eastAsia="David"/>
                <w:b w:val="0"/>
                <w:i w:val="0"/>
                <w:sz w:val="18"/>
                <w:szCs w:val="18"/>
                <w:rtl/>
              </w:rPr>
              <w:t>1.28:44: "שנתיים, שנתיים וחצי, עכשיו אני במצב טוב"</w:t>
            </w:r>
          </w:p>
        </w:tc>
        <w:tc>
          <w:tcPr>
            <w:tcW w:type="dxa" w:w="5102"/>
          </w:tcPr>
          <w:p>
            <w:pPr>
              <w:bidi/>
              <w:spacing w:after="20"/>
              <w:jc w:val="right"/>
            </w:pPr>
            <w:r/>
            <w:r>
              <w:rPr>
                <w:rFonts w:ascii="David" w:hAnsi="David" w:cs="David" w:eastAsia="David"/>
                <w:b w:val="0"/>
                <w:i w:val="0"/>
                <w:sz w:val="18"/>
                <w:szCs w:val="18"/>
                <w:rtl/>
              </w:rPr>
              <w:t>אמרת במאי 2025 "עכשיו אני במצב טוב" – נכון? [להשתמש בזהירות: באותו משפט היא מתארת את "השיא" כקשה]</w:t>
            </w:r>
          </w:p>
        </w:tc>
      </w:tr>
    </w:tbl>
    <w:p/>
    <w:p>
      <w:pPr>
        <w:bidi/>
        <w:spacing w:after="80"/>
        <w:jc w:val="right"/>
      </w:pPr>
      <w:r>
        <w:rPr>
          <w:rFonts w:ascii="David" w:hAnsi="David" w:cs="David" w:eastAsia="David"/>
          <w:b/>
          <w:i w:val="0"/>
          <w:sz w:val="19"/>
          <w:szCs w:val="19"/>
          <w:bCs/>
          <w:rtl/>
        </w:rPr>
        <w:t xml:space="preserve">מקורות: </w:t>
      </w:r>
      <w:r>
        <w:rPr>
          <w:rFonts w:ascii="David" w:hAnsi="David" w:cs="David" w:eastAsia="David"/>
          <w:b w:val="0"/>
          <w:i/>
          <w:color w:val="595959"/>
          <w:sz w:val="19"/>
          <w:szCs w:val="19"/>
          <w:rtl/>
        </w:rPr>
        <w:t>תמליל פנימי של החקירות הסמויות 18.5.25 ו-29.5.25 (איתן; OneDrive ‎!sd384642045ec466c898f34e8b01070d6) – חסוי (ללא תאריך – 18.5.25; "29.5.25" – החקירה השנייה); דוח חקירה, בינה מודיעין, 21.5.25 (OneDrive ‎!s0fb5c97f25a54303a28f49c3de6f4734) – חסוי; דוחות רווח והפסד, מוצג 17 לראיות התובעת, עמ' 171 (2022) ועמ' 177 (2024) (Gmail 15.4.25; נבדק ויזואלית). חותמות הזמן לקוחות מהתמליל הפנימי – לאמת מול ההקלטה לפני הדיון.</w:t>
      </w:r>
    </w:p>
    <w:p>
      <w:pPr>
        <w:bidi/>
        <w:pStyle w:val="Heading1"/>
        <w:spacing w:after="120"/>
        <w:jc w:val="right"/>
      </w:pPr>
      <w:r>
        <w:rPr>
          <w:rFonts w:ascii="David" w:hAnsi="David" w:cs="David" w:eastAsia="David"/>
          <w:b/>
          <w:i w:val="0"/>
          <w:color w:val="1F3864"/>
          <w:sz w:val="32"/>
          <w:szCs w:val="32"/>
          <w:bCs/>
          <w:rtl/>
        </w:rPr>
        <w:t>6. חקירת פרופ' קוטלר (מומחה בימ"ש, פסיכיאטריה) – 4.11.26</w:t>
      </w:r>
    </w:p>
    <w:p>
      <w:pPr>
        <w:bidi/>
        <w:spacing w:after="80"/>
        <w:jc w:val="both"/>
      </w:pPr>
      <w:r>
        <w:rPr>
          <w:rFonts w:ascii="David" w:hAnsi="David" w:cs="David" w:eastAsia="David"/>
          <w:b/>
          <w:i w:val="0"/>
          <w:sz w:val="21"/>
          <w:szCs w:val="21"/>
          <w:bCs/>
          <w:rtl/>
        </w:rPr>
        <w:t xml:space="preserve">מטרה: </w:t>
      </w:r>
      <w:r>
        <w:rPr>
          <w:rFonts w:ascii="David" w:hAnsi="David" w:cs="David" w:eastAsia="David"/>
          <w:b w:val="0"/>
          <w:i w:val="0"/>
          <w:sz w:val="21"/>
          <w:szCs w:val="21"/>
          <w:rtl/>
        </w:rPr>
        <w:t xml:space="preserve">להראות שהשבר התפקודי, ה-20% בגין האירוע וההסתייגות מקביעת ההתחזות נשענים על דיווח עצמי שלא אומת, ושהחומר שלא עמד בפניו סותר את הדיווח. </w:t>
      </w:r>
      <w:r>
        <w:rPr>
          <w:rFonts w:ascii="David" w:hAnsi="David" w:cs="David" w:eastAsia="David"/>
          <w:b w:val="0"/>
          <w:i/>
          <w:color w:val="595959"/>
          <w:sz w:val="21"/>
          <w:szCs w:val="21"/>
          <w:rtl/>
        </w:rPr>
        <w:t>עד 4.11 החומר כבר ייחשף, והחוקרת מעידה באותו בוקר (09:00). שאלות היפותטיות ("בהנחה ש...") למומחה הן נוהג מקובל – לבסס אותן על עובדות שכבר עלו בעדויות.</w:t>
      </w:r>
    </w:p>
    <w:p>
      <w:pPr>
        <w:bidi/>
        <w:pStyle w:val="Heading2"/>
        <w:spacing w:after="120"/>
        <w:jc w:val="right"/>
      </w:pPr>
      <w:r>
        <w:rPr>
          <w:rFonts w:ascii="David" w:hAnsi="David" w:cs="David" w:eastAsia="David"/>
          <w:b/>
          <w:i w:val="0"/>
          <w:color w:val="2E5597"/>
          <w:sz w:val="26"/>
          <w:szCs w:val="26"/>
          <w:bCs/>
          <w:rtl/>
        </w:rPr>
        <w:t>6.1 – על מה נשענה חוות הדעת</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פרופ' קוטלר, בעמ' 1 לחוות דעתך פירטת את "תיעוד שעמד בפני" – 12 פריטים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ברשימה אין את תצהיר התובעת, את תצהירי ההורים והאחות ואת תצהיר התשובות לשאלון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אין בה את דוח ניפוק התרופות שהתובעת עצמה הגישה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אין בה את חוות הדעת של מומחה בית המשפט לכאב, ד"ר שטיין, מ-24.2.26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ולא הוצג בפניך כל חומר חקירה – דוח, הקלטה או תמליל – נכון?</w:t>
      </w:r>
    </w:p>
    <w:p>
      <w:pPr>
        <w:bidi/>
        <w:spacing w:after="120"/>
        <w:jc w:val="right"/>
      </w:pPr>
      <w:r>
        <w:rPr>
          <w:rFonts w:ascii="David" w:hAnsi="David" w:cs="David" w:eastAsia="David"/>
          <w:b/>
          <w:i w:val="0"/>
          <w:sz w:val="19"/>
          <w:szCs w:val="19"/>
          <w:bCs/>
          <w:rtl/>
        </w:rPr>
        <w:t xml:space="preserve">מקור: </w:t>
      </w:r>
      <w:r>
        <w:rPr>
          <w:rFonts w:ascii="David" w:hAnsi="David" w:cs="David" w:eastAsia="David"/>
          <w:b w:val="0"/>
          <w:i/>
          <w:color w:val="595959"/>
          <w:sz w:val="19"/>
          <w:szCs w:val="19"/>
          <w:rtl/>
        </w:rPr>
        <w:t>קוטלר עמ' 1</w:t>
      </w:r>
    </w:p>
    <w:p>
      <w:pPr>
        <w:bidi/>
        <w:pStyle w:val="Heading2"/>
        <w:spacing w:after="120"/>
        <w:jc w:val="right"/>
      </w:pPr>
      <w:r>
        <w:rPr>
          <w:rFonts w:ascii="David" w:hAnsi="David" w:cs="David" w:eastAsia="David"/>
          <w:b/>
          <w:i w:val="0"/>
          <w:color w:val="2E5597"/>
          <w:sz w:val="26"/>
          <w:szCs w:val="26"/>
          <w:bCs/>
          <w:rtl/>
        </w:rPr>
        <w:t>6.2 – התפקוד נקבע לפי דיווח עצמי</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בעמ' 8 כתבת: "בבואי להעריך את הנכות הנפשית המדד המרכזי בהערכה הינו התפקוד"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ואת ה"שבר התפקודי" ביססת על כך ש"הנבדקת מציינת כי... נאלצה לנטוש את מגוריה העצמאיים ולחזור לבית הוריה, הפסיקה את עבודתה, נסוגה מאינטראקציות חברתיות וזוגיות, וממעטת לצאת מביתה"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כל הנתונים התפקודיים האלה מקורם בדברי התובעת עצמה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בחוות הדעת אין מקור חיצוני שמאמת אותם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גם בעמ' 5 הבאת את דבריה: "אינה יוצאת מהבית... מתאמצת לקבל לקוחות ספורים"; "אין לי חברות"; "נגמר לי הכסף בבנק"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והרושם ש"מצוקתה אותנטית" (עמ' 6) מבוסס על הראיון עמה – נכון?</w:t>
      </w:r>
    </w:p>
    <w:p>
      <w:pPr>
        <w:bidi/>
        <w:spacing w:after="120"/>
        <w:jc w:val="right"/>
      </w:pPr>
      <w:r>
        <w:rPr>
          <w:rFonts w:ascii="David" w:hAnsi="David" w:cs="David" w:eastAsia="David"/>
          <w:b/>
          <w:i w:val="0"/>
          <w:sz w:val="19"/>
          <w:szCs w:val="19"/>
          <w:bCs/>
          <w:rtl/>
        </w:rPr>
        <w:t xml:space="preserve">מקור: </w:t>
      </w:r>
      <w:r>
        <w:rPr>
          <w:rFonts w:ascii="David" w:hAnsi="David" w:cs="David" w:eastAsia="David"/>
          <w:b w:val="0"/>
          <w:i/>
          <w:color w:val="595959"/>
          <w:sz w:val="19"/>
          <w:szCs w:val="19"/>
          <w:rtl/>
        </w:rPr>
        <w:t>קוטלר עמ' 5, 6, 8</w:t>
      </w:r>
    </w:p>
    <w:p>
      <w:pPr>
        <w:bidi/>
        <w:pStyle w:val="Heading2"/>
        <w:spacing w:after="120"/>
        <w:jc w:val="right"/>
      </w:pPr>
      <w:r>
        <w:rPr>
          <w:rFonts w:ascii="David" w:hAnsi="David" w:cs="David" w:eastAsia="David"/>
          <w:b/>
          <w:i w:val="0"/>
          <w:color w:val="2E5597"/>
          <w:sz w:val="26"/>
          <w:szCs w:val="26"/>
          <w:bCs/>
          <w:rtl/>
        </w:rPr>
        <w:t>6.3 – העבר הפסיכיאטרי שהוסתר ממנו</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בעמ' 2 רשמת שהתובעת "שוללת רקע פסיכיאטרי קודם"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ובאותו עמוד סיכמת רישומים פסיכיאטריים מ-9.19, 5.11.19 ו-3.3.20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כלומר, התובעת שללה בפניך עבר שמתועד ברשומות שהיו בידיך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בחוות הדעת לא התייחסת לפער הזה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ולא ידעת שבתצהיר תשובות לשאלון (10.4.25, תשובה 8) היא אישרה בשבועה: "פניתי פעמיים לביקור נפשי במכבי" – נכון?</w:t>
      </w:r>
    </w:p>
    <w:p>
      <w:pPr>
        <w:bidi/>
        <w:spacing w:after="20"/>
        <w:jc w:val="right"/>
      </w:pPr>
      <w:r>
        <w:rPr>
          <w:rFonts w:ascii="David" w:hAnsi="David" w:cs="David" w:eastAsia="David"/>
          <w:b/>
          <w:i w:val="0"/>
          <w:sz w:val="21"/>
          <w:szCs w:val="21"/>
          <w:bCs/>
          <w:rtl/>
        </w:rPr>
        <w:t xml:space="preserve">6. </w:t>
      </w:r>
      <w:r>
        <w:rPr>
          <w:rFonts w:ascii="David" w:hAnsi="David" w:cs="David" w:eastAsia="David"/>
          <w:b w:val="0"/>
          <w:i w:val="0"/>
          <w:sz w:val="21"/>
          <w:szCs w:val="21"/>
          <w:rtl/>
        </w:rPr>
        <w:t>מסירת מידע לא מדויק על עבר פסיכיאטרי היא נתון שמומחה מביא בחשבון כשהוא מעריך את מהימנות הדיווח – נכון?</w:t>
      </w:r>
    </w:p>
    <w:p>
      <w:pPr>
        <w:bidi/>
        <w:spacing w:after="120"/>
        <w:jc w:val="right"/>
      </w:pPr>
      <w:r>
        <w:rPr>
          <w:rFonts w:ascii="David" w:hAnsi="David" w:cs="David" w:eastAsia="David"/>
          <w:b/>
          <w:i w:val="0"/>
          <w:sz w:val="19"/>
          <w:szCs w:val="19"/>
          <w:bCs/>
          <w:rtl/>
        </w:rPr>
        <w:t xml:space="preserve">מקור: </w:t>
      </w:r>
      <w:r>
        <w:rPr>
          <w:rFonts w:ascii="David" w:hAnsi="David" w:cs="David" w:eastAsia="David"/>
          <w:b w:val="0"/>
          <w:i/>
          <w:color w:val="595959"/>
          <w:sz w:val="19"/>
          <w:szCs w:val="19"/>
          <w:rtl/>
        </w:rPr>
        <w:t>קוטלר עמ' 2, 7; תשובה 8; איסוף דוח 9</w:t>
      </w:r>
    </w:p>
    <w:p>
      <w:pPr>
        <w:bidi/>
        <w:pStyle w:val="Heading2"/>
        <w:spacing w:after="120"/>
        <w:jc w:val="right"/>
      </w:pPr>
      <w:r>
        <w:rPr>
          <w:rFonts w:ascii="David" w:hAnsi="David" w:cs="David" w:eastAsia="David"/>
          <w:b/>
          <w:i w:val="0"/>
          <w:color w:val="2E5597"/>
          <w:sz w:val="26"/>
          <w:szCs w:val="26"/>
          <w:bCs/>
          <w:rtl/>
        </w:rPr>
        <w:t>6.4 – העובדות שלא עמדו בפניו (אחרי החשיפה)</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לך אמרה שהיא "מתאמצת לקבל לקוחות ספורים". במאי 2025 אמרה ללקוחה: "יש לי מלא לקוחות, אני מפוצצת", ודיברה על "לפחות 18 ברוטו" בחודש. את זה לא ידעת – נכון?</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לך אמרה "נגמר לי הכסף בבנק" ושהיא לוקחת כסף מההורים. במאי 2025 אמרה שהיא משלמת שכירות של 4,600 ₪, חוסכת 1,500–2,000 ₪ בחודש וקנתה ספה ב-6,000 ₪ במזומן. גם זה לא היה בפניך – נכון?</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לך אמרה שהיא "אינה יוצאת מהבית" ושאין לה חברות. במאי 2025 שלחה ללקוחה רשימה של ברים ומסעדות "שאני אוהבת", ותיארה יציאה לטייל ולעשות שופינג בצהריים. לא ידעת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לך אמרה שהיא גרה בבית הוריה. בתצהירה מאפריל 2025 הצהירה שחזרה לגור לבד בשכירות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לך אמרה שהיא מטופלת בסימבלטה ובזלדיאר. דוח הניפוק שלה מראה זלדיאר פעם אחת (8/22) וסימבלטה 60 פעם אחת (2/25), ולחוקרת אמרה שהיא נמנעת ממשככי כאבים – לא ראית – נכון?</w:t>
      </w:r>
    </w:p>
    <w:p>
      <w:pPr>
        <w:bidi/>
        <w:spacing w:after="120"/>
        <w:jc w:val="right"/>
      </w:pPr>
      <w:r>
        <w:rPr>
          <w:rFonts w:ascii="David" w:hAnsi="David" w:cs="David" w:eastAsia="David"/>
          <w:b/>
          <w:i w:val="0"/>
          <w:sz w:val="19"/>
          <w:szCs w:val="19"/>
          <w:bCs/>
          <w:rtl/>
        </w:rPr>
        <w:t xml:space="preserve">מקור: </w:t>
      </w:r>
      <w:r>
        <w:rPr>
          <w:rFonts w:ascii="David" w:hAnsi="David" w:cs="David" w:eastAsia="David"/>
          <w:b w:val="0"/>
          <w:i/>
          <w:color w:val="595959"/>
          <w:sz w:val="19"/>
          <w:szCs w:val="19"/>
          <w:rtl/>
        </w:rPr>
        <w:t>קוטלר עמ' 2, 5; תמליל 18.5.25 (1.04:00, 1.07:51, 15:47, 37:48, 01.39:00, 27:30, 1.10:37, 47:41); מוצג 14; תצהיר ס' 45</w:t>
      </w:r>
    </w:p>
    <w:p>
      <w:pPr>
        <w:bidi/>
        <w:pStyle w:val="Heading2"/>
        <w:spacing w:after="120"/>
        <w:jc w:val="right"/>
      </w:pPr>
      <w:r>
        <w:rPr>
          <w:rFonts w:ascii="David" w:hAnsi="David" w:cs="David" w:eastAsia="David"/>
          <w:b/>
          <w:i w:val="0"/>
          <w:color w:val="2E5597"/>
          <w:sz w:val="26"/>
          <w:szCs w:val="26"/>
          <w:bCs/>
          <w:rtl/>
        </w:rPr>
        <w:t>6.5 – האם זה משנה את המסקנות</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בהנחה שבית המשפט יקבע שהתובעת עובדת בהיקף מלא, מממנת את מגוריה, חוסכת ויוצאת לבלות – האם עדיין קיים "שבר תפקודי" כפי שתיארת?</w:t>
      </w:r>
    </w:p>
    <w:p>
      <w:pPr>
        <w:bidi/>
        <w:spacing w:after="20"/>
        <w:jc w:val="right"/>
      </w:pPr>
      <w:r>
        <w:rPr>
          <w:rFonts w:ascii="David" w:hAnsi="David" w:cs="David" w:eastAsia="David"/>
          <w:b/>
          <w:i w:val="0"/>
          <w:sz w:val="21"/>
          <w:szCs w:val="21"/>
          <w:bCs/>
          <w:rtl/>
        </w:rPr>
        <w:t xml:space="preserve">2. </w:t>
      </w:r>
      <w:r>
        <w:rPr>
          <w:rFonts w:ascii="David" w:hAnsi="David" w:cs="David" w:eastAsia="David"/>
          <w:b w:val="0"/>
          <w:i w:val="0"/>
          <w:sz w:val="21"/>
          <w:szCs w:val="21"/>
          <w:rtl/>
        </w:rPr>
        <w:t>האם בהנחה זו היית מעמיד את הנכות בגין האירוע על 20%?</w:t>
      </w:r>
    </w:p>
    <w:p>
      <w:pPr>
        <w:bidi/>
        <w:spacing w:after="20"/>
        <w:jc w:val="right"/>
      </w:pPr>
      <w:r>
        <w:rPr>
          <w:rFonts w:ascii="David" w:hAnsi="David" w:cs="David" w:eastAsia="David"/>
          <w:b/>
          <w:i w:val="0"/>
          <w:sz w:val="21"/>
          <w:szCs w:val="21"/>
          <w:bCs/>
          <w:rtl/>
        </w:rPr>
        <w:t xml:space="preserve">3. </w:t>
      </w:r>
      <w:r>
        <w:rPr>
          <w:rFonts w:ascii="David" w:hAnsi="David" w:cs="David" w:eastAsia="David"/>
          <w:b w:val="0"/>
          <w:i w:val="0"/>
          <w:sz w:val="21"/>
          <w:szCs w:val="21"/>
          <w:rtl/>
        </w:rPr>
        <w:t>את ה-20% קבעת "ככל שייקבע כי יש בסיס אובייקטיבי" – נכון? ומומחה בית המשפט לכאב, ד"ר שטיין, מצא "ללא כל ממצא אובייקטיבי" – נכון?</w:t>
      </w:r>
    </w:p>
    <w:p>
      <w:pPr>
        <w:bidi/>
        <w:spacing w:after="20"/>
        <w:jc w:val="right"/>
      </w:pPr>
      <w:r>
        <w:rPr>
          <w:rFonts w:ascii="David" w:hAnsi="David" w:cs="David" w:eastAsia="David"/>
          <w:b/>
          <w:i w:val="0"/>
          <w:sz w:val="21"/>
          <w:szCs w:val="21"/>
          <w:bCs/>
          <w:rtl/>
        </w:rPr>
        <w:t xml:space="preserve">4. </w:t>
      </w:r>
      <w:r>
        <w:rPr>
          <w:rFonts w:ascii="David" w:hAnsi="David" w:cs="David" w:eastAsia="David"/>
          <w:b w:val="0"/>
          <w:i w:val="0"/>
          <w:sz w:val="21"/>
          <w:szCs w:val="21"/>
          <w:rtl/>
        </w:rPr>
        <w:t>ה-10% שייחסת לעבר (BDD "שקדמה לאירוע") אינם קשורים לטיפול אצל ד"ר שפירו – נכון?</w:t>
      </w:r>
    </w:p>
    <w:p>
      <w:pPr>
        <w:bidi/>
        <w:spacing w:after="20"/>
        <w:jc w:val="right"/>
      </w:pPr>
      <w:r>
        <w:rPr>
          <w:rFonts w:ascii="David" w:hAnsi="David" w:cs="David" w:eastAsia="David"/>
          <w:b/>
          <w:i w:val="0"/>
          <w:sz w:val="21"/>
          <w:szCs w:val="21"/>
          <w:bCs/>
          <w:rtl/>
        </w:rPr>
        <w:t xml:space="preserve">5. </w:t>
      </w:r>
      <w:r>
        <w:rPr>
          <w:rFonts w:ascii="David" w:hAnsi="David" w:cs="David" w:eastAsia="David"/>
          <w:b w:val="0"/>
          <w:i w:val="0"/>
          <w:sz w:val="21"/>
          <w:szCs w:val="21"/>
          <w:rtl/>
        </w:rPr>
        <w:t>בהנחה שהתובעת מסרה לך מידע לא נכון על תפקודה ועל עברה הנפשי – האם היית בוחן מחדש את הסתייגותך מקביעת ההתחזות של פרופ' פלד?</w:t>
      </w:r>
    </w:p>
    <w:p>
      <w:pPr>
        <w:bidi/>
        <w:spacing w:after="120"/>
        <w:jc w:val="right"/>
      </w:pPr>
      <w:r>
        <w:rPr>
          <w:rFonts w:ascii="David" w:hAnsi="David" w:cs="David" w:eastAsia="David"/>
          <w:b/>
          <w:i w:val="0"/>
          <w:sz w:val="19"/>
          <w:szCs w:val="19"/>
          <w:bCs/>
          <w:rtl/>
        </w:rPr>
        <w:t xml:space="preserve">מקור: </w:t>
      </w:r>
      <w:r>
        <w:rPr>
          <w:rFonts w:ascii="David" w:hAnsi="David" w:cs="David" w:eastAsia="David"/>
          <w:b w:val="0"/>
          <w:i/>
          <w:color w:val="595959"/>
          <w:sz w:val="19"/>
          <w:szCs w:val="19"/>
          <w:rtl/>
        </w:rPr>
        <w:t>קוטלר עמ' 7–8; שטיין</w:t>
      </w:r>
    </w:p>
    <w:p>
      <w:pPr>
        <w:bidi/>
        <w:pStyle w:val="Heading2"/>
        <w:spacing w:after="120"/>
        <w:jc w:val="right"/>
      </w:pPr>
      <w:r>
        <w:rPr>
          <w:rFonts w:ascii="David" w:hAnsi="David" w:cs="David" w:eastAsia="David"/>
          <w:b/>
          <w:i w:val="0"/>
          <w:color w:val="2E5597"/>
          <w:sz w:val="26"/>
          <w:szCs w:val="26"/>
          <w:bCs/>
          <w:rtl/>
        </w:rPr>
        <w:t>6.6 – פרט משני (דיוק)</w:t>
      </w:r>
    </w:p>
    <w:p>
      <w:pPr>
        <w:bidi/>
        <w:spacing w:after="20"/>
        <w:jc w:val="right"/>
      </w:pPr>
      <w:r>
        <w:rPr>
          <w:rFonts w:ascii="David" w:hAnsi="David" w:cs="David" w:eastAsia="David"/>
          <w:b/>
          <w:i w:val="0"/>
          <w:sz w:val="21"/>
          <w:szCs w:val="21"/>
          <w:bCs/>
          <w:rtl/>
        </w:rPr>
        <w:t xml:space="preserve">1. </w:t>
      </w:r>
      <w:r>
        <w:rPr>
          <w:rFonts w:ascii="David" w:hAnsi="David" w:cs="David" w:eastAsia="David"/>
          <w:b w:val="0"/>
          <w:i w:val="0"/>
          <w:sz w:val="21"/>
          <w:szCs w:val="21"/>
          <w:rtl/>
        </w:rPr>
        <w:t>בעמ' 2 רשמת "ילידת ירושלים בשנת 1994", "בת 31". לפי רישומי מכבי היא ילידת 4.9.1989 – נכון? [הסקה: טעות של המומחה; שימוש רק לבחינת הקפדה]</w:t>
      </w:r>
    </w:p>
    <w:p>
      <w:pPr>
        <w:bidi/>
        <w:spacing w:after="120"/>
        <w:jc w:val="right"/>
      </w:pPr>
      <w:r>
        <w:rPr>
          <w:rFonts w:ascii="David" w:hAnsi="David" w:cs="David" w:eastAsia="David"/>
          <w:b/>
          <w:i w:val="0"/>
          <w:sz w:val="19"/>
          <w:szCs w:val="19"/>
          <w:bCs/>
          <w:rtl/>
        </w:rPr>
        <w:t xml:space="preserve">מקור: </w:t>
      </w:r>
      <w:r>
        <w:rPr>
          <w:rFonts w:ascii="David" w:hAnsi="David" w:cs="David" w:eastAsia="David"/>
          <w:b w:val="0"/>
          <w:i/>
          <w:color w:val="595959"/>
          <w:sz w:val="19"/>
          <w:szCs w:val="19"/>
          <w:rtl/>
        </w:rPr>
        <w:t>קוטלר עמ' 2; תיק מוצגים עמ' 114</w:t>
      </w:r>
    </w:p>
    <w:p>
      <w:pPr>
        <w:bidi/>
        <w:pStyle w:val="Heading1"/>
        <w:spacing w:after="120"/>
        <w:jc w:val="right"/>
      </w:pPr>
      <w:r>
        <w:rPr>
          <w:rFonts w:ascii="David" w:hAnsi="David" w:cs="David" w:eastAsia="David"/>
          <w:b/>
          <w:i w:val="0"/>
          <w:color w:val="1F3864"/>
          <w:sz w:val="32"/>
          <w:szCs w:val="32"/>
          <w:bCs/>
          <w:rtl/>
        </w:rPr>
        <w:t>7. מסמכים להציג</w:t>
      </w:r>
    </w:p>
    <w:tbl>
      <w:tblPr>
        <w:tblStyle w:val="TableGrid"/>
        <w:tblW w:type="dxa" w:w="14458"/>
        <w:jc w:val="center"/>
        <w:tblLayout w:type="fixed"/>
        <w:tblLook w:firstColumn="1" w:firstRow="1" w:lastColumn="0" w:lastRow="0" w:noHBand="0" w:noVBand="1" w:val="04A0"/>
        <w:bidiVisual/>
        <w:tblLayout w:type="fixed"/>
      </w:tblPr>
      <w:tblGrid>
        <w:gridCol w:w="510"/>
        <w:gridCol w:w="4082"/>
        <w:gridCol w:w="2835"/>
        <w:gridCol w:w="3855"/>
        <w:gridCol w:w="907"/>
        <w:gridCol w:w="2268"/>
      </w:tblGrid>
      <w:tr>
        <w:trPr>
          <w:tblHeader w:val="true"/>
        </w:trPr>
        <w:tc>
          <w:tcPr>
            <w:tcW w:type="dxa" w:w="510"/>
            <w:shd w:val="clear" w:color="auto" w:fill="1F3864"/>
          </w:tcPr>
          <w:p>
            <w:pPr>
              <w:bidi/>
              <w:spacing w:after="0"/>
              <w:jc w:val="center"/>
            </w:pPr>
            <w:r/>
            <w:r>
              <w:rPr>
                <w:rFonts w:ascii="David" w:hAnsi="David" w:cs="David" w:eastAsia="David"/>
                <w:b/>
                <w:i w:val="0"/>
                <w:color w:val="FFFFFF"/>
                <w:sz w:val="20"/>
                <w:szCs w:val="20"/>
                <w:bCs/>
                <w:rtl/>
              </w:rPr>
              <w:t>#</w:t>
            </w:r>
          </w:p>
        </w:tc>
        <w:tc>
          <w:tcPr>
            <w:tcW w:type="dxa" w:w="4082"/>
            <w:shd w:val="clear" w:color="auto" w:fill="1F3864"/>
          </w:tcPr>
          <w:p>
            <w:pPr>
              <w:bidi/>
              <w:spacing w:after="0"/>
              <w:jc w:val="center"/>
            </w:pPr>
            <w:r/>
            <w:r>
              <w:rPr>
                <w:rFonts w:ascii="David" w:hAnsi="David" w:cs="David" w:eastAsia="David"/>
                <w:b/>
                <w:i w:val="0"/>
                <w:color w:val="FFFFFF"/>
                <w:sz w:val="20"/>
                <w:szCs w:val="20"/>
                <w:bCs/>
                <w:rtl/>
              </w:rPr>
              <w:t>מסמך</w:t>
            </w:r>
          </w:p>
        </w:tc>
        <w:tc>
          <w:tcPr>
            <w:tcW w:type="dxa" w:w="2835"/>
            <w:shd w:val="clear" w:color="auto" w:fill="1F3864"/>
          </w:tcPr>
          <w:p>
            <w:pPr>
              <w:bidi/>
              <w:spacing w:after="0"/>
              <w:jc w:val="center"/>
            </w:pPr>
            <w:r/>
            <w:r>
              <w:rPr>
                <w:rFonts w:ascii="David" w:hAnsi="David" w:cs="David" w:eastAsia="David"/>
                <w:b/>
                <w:i w:val="0"/>
                <w:color w:val="FFFFFF"/>
                <w:sz w:val="20"/>
                <w:szCs w:val="20"/>
                <w:bCs/>
                <w:rtl/>
              </w:rPr>
              <w:t>עמוד/סעיף</w:t>
            </w:r>
          </w:p>
        </w:tc>
        <w:tc>
          <w:tcPr>
            <w:tcW w:type="dxa" w:w="3855"/>
            <w:shd w:val="clear" w:color="auto" w:fill="1F3864"/>
          </w:tcPr>
          <w:p>
            <w:pPr>
              <w:bidi/>
              <w:spacing w:after="0"/>
              <w:jc w:val="center"/>
            </w:pPr>
            <w:r/>
            <w:r>
              <w:rPr>
                <w:rFonts w:ascii="David" w:hAnsi="David" w:cs="David" w:eastAsia="David"/>
                <w:b/>
                <w:i w:val="0"/>
                <w:color w:val="FFFFFF"/>
                <w:sz w:val="20"/>
                <w:szCs w:val="20"/>
                <w:bCs/>
                <w:rtl/>
              </w:rPr>
              <w:t>מיקום / מזהה</w:t>
            </w:r>
          </w:p>
        </w:tc>
        <w:tc>
          <w:tcPr>
            <w:tcW w:type="dxa" w:w="907"/>
            <w:shd w:val="clear" w:color="auto" w:fill="1F3864"/>
          </w:tcPr>
          <w:p>
            <w:pPr>
              <w:bidi/>
              <w:spacing w:after="0"/>
              <w:jc w:val="center"/>
            </w:pPr>
            <w:r/>
            <w:r>
              <w:rPr>
                <w:rFonts w:ascii="David" w:hAnsi="David" w:cs="David" w:eastAsia="David"/>
                <w:b/>
                <w:i w:val="0"/>
                <w:color w:val="FFFFFF"/>
                <w:sz w:val="20"/>
                <w:szCs w:val="20"/>
                <w:bCs/>
                <w:rtl/>
              </w:rPr>
              <w:t>סטטוס</w:t>
            </w:r>
          </w:p>
        </w:tc>
        <w:tc>
          <w:tcPr>
            <w:tcW w:type="dxa" w:w="2268"/>
            <w:shd w:val="clear" w:color="auto" w:fill="1F3864"/>
          </w:tcPr>
          <w:p>
            <w:pPr>
              <w:bidi/>
              <w:spacing w:after="0"/>
              <w:jc w:val="center"/>
            </w:pPr>
            <w:r/>
            <w:r>
              <w:rPr>
                <w:rFonts w:ascii="David" w:hAnsi="David" w:cs="David" w:eastAsia="David"/>
                <w:b/>
                <w:i w:val="0"/>
                <w:color w:val="FFFFFF"/>
                <w:sz w:val="20"/>
                <w:szCs w:val="20"/>
                <w:bCs/>
                <w:rtl/>
              </w:rPr>
              <w:t>שימוש</w:t>
            </w:r>
          </w:p>
        </w:tc>
      </w:tr>
      <w:tr>
        <w:tc>
          <w:tcPr>
            <w:tcW w:type="dxa" w:w="510"/>
          </w:tcPr>
          <w:p>
            <w:pPr>
              <w:bidi/>
              <w:spacing w:after="20"/>
              <w:jc w:val="right"/>
            </w:pPr>
            <w:r/>
            <w:r>
              <w:rPr>
                <w:rFonts w:ascii="David" w:hAnsi="David" w:cs="David" w:eastAsia="David"/>
                <w:b w:val="0"/>
                <w:i w:val="0"/>
                <w:sz w:val="19"/>
                <w:szCs w:val="19"/>
                <w:rtl/>
              </w:rPr>
              <w:t>1</w:t>
            </w:r>
          </w:p>
        </w:tc>
        <w:tc>
          <w:tcPr>
            <w:tcW w:type="dxa" w:w="4082"/>
          </w:tcPr>
          <w:p>
            <w:pPr>
              <w:bidi/>
              <w:spacing w:after="20"/>
              <w:jc w:val="right"/>
            </w:pPr>
            <w:r/>
            <w:r>
              <w:rPr>
                <w:rFonts w:ascii="David" w:hAnsi="David" w:cs="David" w:eastAsia="David"/>
                <w:b w:val="0"/>
                <w:i w:val="0"/>
                <w:sz w:val="19"/>
                <w:szCs w:val="19"/>
                <w:rtl/>
              </w:rPr>
              <w:t>הודעות WhatsApp התובעת–מרפאה (10.8.22, 14.8.22, 25.8.22)</w:t>
            </w:r>
          </w:p>
        </w:tc>
        <w:tc>
          <w:tcPr>
            <w:tcW w:type="dxa" w:w="2835"/>
          </w:tcPr>
          <w:p>
            <w:pPr>
              <w:bidi/>
              <w:spacing w:after="20"/>
              <w:jc w:val="right"/>
            </w:pPr>
            <w:r/>
            <w:r>
              <w:rPr>
                <w:rFonts w:ascii="David" w:hAnsi="David" w:cs="David" w:eastAsia="David"/>
                <w:b w:val="0"/>
                <w:i w:val="0"/>
                <w:sz w:val="19"/>
                <w:szCs w:val="19"/>
                <w:rtl/>
              </w:rPr>
              <w:t>מוצג 6, תיק מוצגי הנתבעים עמ' 25–26</w:t>
            </w:r>
          </w:p>
        </w:tc>
        <w:tc>
          <w:tcPr>
            <w:tcW w:type="dxa" w:w="3855"/>
          </w:tcPr>
          <w:p>
            <w:pPr>
              <w:bidi/>
              <w:spacing w:after="20"/>
              <w:jc w:val="right"/>
            </w:pPr>
            <w:r/>
            <w:r>
              <w:rPr>
                <w:rFonts w:ascii="David" w:hAnsi="David" w:cs="David" w:eastAsia="David"/>
                <w:b w:val="0"/>
                <w:i w:val="0"/>
                <w:sz w:val="19"/>
                <w:szCs w:val="19"/>
                <w:rtl/>
              </w:rPr>
              <w:t>OneDrive ‎!s6cbd8eeab2564a2dad34a9e7addfe491</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א'-3</w:t>
            </w:r>
          </w:p>
        </w:tc>
      </w:tr>
      <w:tr>
        <w:tc>
          <w:tcPr>
            <w:tcW w:type="dxa" w:w="510"/>
            <w:shd w:val="clear" w:color="auto" w:fill="EEF3FA"/>
          </w:tcPr>
          <w:p>
            <w:pPr>
              <w:bidi/>
              <w:spacing w:after="20"/>
              <w:jc w:val="right"/>
            </w:pPr>
            <w:r/>
            <w:r>
              <w:rPr>
                <w:rFonts w:ascii="David" w:hAnsi="David" w:cs="David" w:eastAsia="David"/>
                <w:b w:val="0"/>
                <w:i w:val="0"/>
                <w:sz w:val="19"/>
                <w:szCs w:val="19"/>
                <w:rtl/>
              </w:rPr>
              <w:t>2</w:t>
            </w:r>
          </w:p>
        </w:tc>
        <w:tc>
          <w:tcPr>
            <w:tcW w:type="dxa" w:w="4082"/>
            <w:shd w:val="clear" w:color="auto" w:fill="EEF3FA"/>
          </w:tcPr>
          <w:p>
            <w:pPr>
              <w:bidi/>
              <w:spacing w:after="20"/>
              <w:jc w:val="right"/>
            </w:pPr>
            <w:r/>
            <w:r>
              <w:rPr>
                <w:rFonts w:ascii="David" w:hAnsi="David" w:cs="David" w:eastAsia="David"/>
                <w:b w:val="0"/>
                <w:i w:val="0"/>
                <w:sz w:val="19"/>
                <w:szCs w:val="19"/>
                <w:rtl/>
              </w:rPr>
              <w:t>כרטיס טיפולים ושאלון קליטה במרפאה</w:t>
            </w:r>
          </w:p>
        </w:tc>
        <w:tc>
          <w:tcPr>
            <w:tcW w:type="dxa" w:w="2835"/>
            <w:shd w:val="clear" w:color="auto" w:fill="EEF3FA"/>
          </w:tcPr>
          <w:p>
            <w:pPr>
              <w:bidi/>
              <w:spacing w:after="20"/>
              <w:jc w:val="right"/>
            </w:pPr>
            <w:r/>
            <w:r>
              <w:rPr>
                <w:rFonts w:ascii="David" w:hAnsi="David" w:cs="David" w:eastAsia="David"/>
                <w:b w:val="0"/>
                <w:i w:val="0"/>
                <w:sz w:val="19"/>
                <w:szCs w:val="19"/>
                <w:rtl/>
              </w:rPr>
              <w:t>מוצגים 3, 5 (עמ' 11–15, 19–21)</w:t>
            </w:r>
          </w:p>
        </w:tc>
        <w:tc>
          <w:tcPr>
            <w:tcW w:type="dxa" w:w="3855"/>
            <w:shd w:val="clear" w:color="auto" w:fill="EEF3FA"/>
          </w:tcPr>
          <w:p>
            <w:pPr>
              <w:bidi/>
              <w:spacing w:after="20"/>
              <w:jc w:val="right"/>
            </w:pPr>
            <w:r/>
            <w:r>
              <w:rPr>
                <w:rFonts w:ascii="David" w:hAnsi="David" w:cs="David" w:eastAsia="David"/>
                <w:b w:val="0"/>
                <w:i w:val="0"/>
                <w:sz w:val="19"/>
                <w:szCs w:val="19"/>
                <w:rtl/>
              </w:rPr>
              <w:t>אותו קובץ</w:t>
            </w:r>
          </w:p>
        </w:tc>
        <w:tc>
          <w:tcPr>
            <w:tcW w:type="dxa" w:w="907"/>
            <w:shd w:val="clear" w:color="auto" w:fill="EEF3FA"/>
          </w:tcPr>
          <w:p>
            <w:pPr>
              <w:bidi/>
              <w:spacing w:after="20"/>
              <w:jc w:val="right"/>
            </w:pPr>
            <w:r/>
            <w:r>
              <w:rPr>
                <w:rFonts w:ascii="David" w:hAnsi="David" w:cs="David" w:eastAsia="David"/>
                <w:b w:val="0"/>
                <w:i w:val="0"/>
                <w:sz w:val="19"/>
                <w:szCs w:val="19"/>
                <w:rtl/>
              </w:rPr>
              <w:t>גלוי</w:t>
            </w:r>
          </w:p>
        </w:tc>
        <w:tc>
          <w:tcPr>
            <w:tcW w:type="dxa" w:w="2268"/>
            <w:shd w:val="clear" w:color="auto" w:fill="EEF3FA"/>
          </w:tcPr>
          <w:p>
            <w:pPr>
              <w:bidi/>
              <w:spacing w:after="20"/>
              <w:jc w:val="right"/>
            </w:pPr>
            <w:r/>
            <w:r>
              <w:rPr>
                <w:rFonts w:ascii="David" w:hAnsi="David" w:cs="David" w:eastAsia="David"/>
                <w:b w:val="0"/>
                <w:i w:val="0"/>
                <w:sz w:val="19"/>
                <w:szCs w:val="19"/>
                <w:rtl/>
              </w:rPr>
              <w:t>א'-3</w:t>
            </w:r>
          </w:p>
        </w:tc>
      </w:tr>
      <w:tr>
        <w:tc>
          <w:tcPr>
            <w:tcW w:type="dxa" w:w="510"/>
          </w:tcPr>
          <w:p>
            <w:pPr>
              <w:bidi/>
              <w:spacing w:after="20"/>
              <w:jc w:val="right"/>
            </w:pPr>
            <w:r/>
            <w:r>
              <w:rPr>
                <w:rFonts w:ascii="David" w:hAnsi="David" w:cs="David" w:eastAsia="David"/>
                <w:b w:val="0"/>
                <w:i w:val="0"/>
                <w:sz w:val="19"/>
                <w:szCs w:val="19"/>
                <w:rtl/>
              </w:rPr>
              <w:t>3</w:t>
            </w:r>
          </w:p>
        </w:tc>
        <w:tc>
          <w:tcPr>
            <w:tcW w:type="dxa" w:w="4082"/>
          </w:tcPr>
          <w:p>
            <w:pPr>
              <w:bidi/>
              <w:spacing w:after="20"/>
              <w:jc w:val="right"/>
            </w:pPr>
            <w:r/>
            <w:r>
              <w:rPr>
                <w:rFonts w:ascii="David" w:hAnsi="David" w:cs="David" w:eastAsia="David"/>
                <w:b w:val="0"/>
                <w:i w:val="0"/>
                <w:sz w:val="19"/>
                <w:szCs w:val="19"/>
                <w:rtl/>
              </w:rPr>
              <w:t>תיק פסיכיאטרי מכבי 2019–2020 (ד"ר נוימן כהן)</w:t>
            </w:r>
          </w:p>
        </w:tc>
        <w:tc>
          <w:tcPr>
            <w:tcW w:type="dxa" w:w="2835"/>
          </w:tcPr>
          <w:p>
            <w:pPr>
              <w:bidi/>
              <w:spacing w:after="20"/>
              <w:jc w:val="right"/>
            </w:pPr>
            <w:r/>
            <w:r>
              <w:rPr>
                <w:rFonts w:ascii="David" w:hAnsi="David" w:cs="David" w:eastAsia="David"/>
                <w:b w:val="0"/>
                <w:i w:val="0"/>
                <w:sz w:val="19"/>
                <w:szCs w:val="19"/>
                <w:rtl/>
              </w:rPr>
              <w:t>איסוף דוח 9, עמ' 3–4</w:t>
            </w:r>
          </w:p>
        </w:tc>
        <w:tc>
          <w:tcPr>
            <w:tcW w:type="dxa" w:w="3855"/>
          </w:tcPr>
          <w:p>
            <w:pPr>
              <w:bidi/>
              <w:spacing w:after="20"/>
              <w:jc w:val="right"/>
            </w:pPr>
            <w:r/>
            <w:r>
              <w:rPr>
                <w:rFonts w:ascii="David" w:hAnsi="David" w:cs="David" w:eastAsia="David"/>
                <w:b w:val="0"/>
                <w:i w:val="0"/>
                <w:sz w:val="19"/>
                <w:szCs w:val="19"/>
                <w:rtl/>
              </w:rPr>
              <w:t>OneDrive – ראיות הנתבעים</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א'-1; קוטלר 6.3</w:t>
            </w:r>
          </w:p>
        </w:tc>
      </w:tr>
      <w:tr>
        <w:tc>
          <w:tcPr>
            <w:tcW w:type="dxa" w:w="510"/>
            <w:shd w:val="clear" w:color="auto" w:fill="EEF3FA"/>
          </w:tcPr>
          <w:p>
            <w:pPr>
              <w:bidi/>
              <w:spacing w:after="20"/>
              <w:jc w:val="right"/>
            </w:pPr>
            <w:r/>
            <w:r>
              <w:rPr>
                <w:rFonts w:ascii="David" w:hAnsi="David" w:cs="David" w:eastAsia="David"/>
                <w:b w:val="0"/>
                <w:i w:val="0"/>
                <w:sz w:val="19"/>
                <w:szCs w:val="19"/>
                <w:rtl/>
              </w:rPr>
              <w:t>4</w:t>
            </w:r>
          </w:p>
        </w:tc>
        <w:tc>
          <w:tcPr>
            <w:tcW w:type="dxa" w:w="4082"/>
            <w:shd w:val="clear" w:color="auto" w:fill="EEF3FA"/>
          </w:tcPr>
          <w:p>
            <w:pPr>
              <w:bidi/>
              <w:spacing w:after="20"/>
              <w:jc w:val="right"/>
            </w:pPr>
            <w:r/>
            <w:r>
              <w:rPr>
                <w:rFonts w:ascii="David" w:hAnsi="David" w:cs="David" w:eastAsia="David"/>
                <w:b w:val="0"/>
                <w:i w:val="0"/>
                <w:sz w:val="19"/>
                <w:szCs w:val="19"/>
                <w:rtl/>
              </w:rPr>
              <w:t>תיק רופאת המשפחה (19.8.21; 3.2.22; 14.11.22; 8.5.23)</w:t>
            </w:r>
          </w:p>
        </w:tc>
        <w:tc>
          <w:tcPr>
            <w:tcW w:type="dxa" w:w="2835"/>
            <w:shd w:val="clear" w:color="auto" w:fill="EEF3FA"/>
          </w:tcPr>
          <w:p>
            <w:pPr>
              <w:bidi/>
              <w:spacing w:after="20"/>
              <w:jc w:val="right"/>
            </w:pPr>
            <w:r/>
            <w:r>
              <w:rPr>
                <w:rFonts w:ascii="David" w:hAnsi="David" w:cs="David" w:eastAsia="David"/>
                <w:b w:val="0"/>
                <w:i w:val="0"/>
                <w:sz w:val="19"/>
                <w:szCs w:val="19"/>
                <w:rtl/>
              </w:rPr>
              <w:t>איסוף דוח 5, עמ' 5, 6, 17; תיק מוצגים עמ' 81, 85</w:t>
            </w:r>
          </w:p>
        </w:tc>
        <w:tc>
          <w:tcPr>
            <w:tcW w:type="dxa" w:w="3855"/>
            <w:shd w:val="clear" w:color="auto" w:fill="EEF3FA"/>
          </w:tcPr>
          <w:p>
            <w:pPr>
              <w:bidi/>
              <w:spacing w:after="20"/>
              <w:jc w:val="right"/>
            </w:pPr>
            <w:r/>
            <w:r>
              <w:rPr>
                <w:rFonts w:ascii="David" w:hAnsi="David" w:cs="David" w:eastAsia="David"/>
                <w:b w:val="0"/>
                <w:i w:val="0"/>
                <w:sz w:val="19"/>
                <w:szCs w:val="19"/>
                <w:rtl/>
              </w:rPr>
              <w:t>OneDrive – ראיות הנתבעים</w:t>
            </w:r>
          </w:p>
        </w:tc>
        <w:tc>
          <w:tcPr>
            <w:tcW w:type="dxa" w:w="907"/>
            <w:shd w:val="clear" w:color="auto" w:fill="EEF3FA"/>
          </w:tcPr>
          <w:p>
            <w:pPr>
              <w:bidi/>
              <w:spacing w:after="20"/>
              <w:jc w:val="right"/>
            </w:pPr>
            <w:r/>
            <w:r>
              <w:rPr>
                <w:rFonts w:ascii="David" w:hAnsi="David" w:cs="David" w:eastAsia="David"/>
                <w:b w:val="0"/>
                <w:i w:val="0"/>
                <w:sz w:val="19"/>
                <w:szCs w:val="19"/>
                <w:rtl/>
              </w:rPr>
              <w:t>גלוי</w:t>
            </w:r>
          </w:p>
        </w:tc>
        <w:tc>
          <w:tcPr>
            <w:tcW w:type="dxa" w:w="2268"/>
            <w:shd w:val="clear" w:color="auto" w:fill="EEF3FA"/>
          </w:tcPr>
          <w:p>
            <w:pPr>
              <w:bidi/>
              <w:spacing w:after="20"/>
              <w:jc w:val="right"/>
            </w:pPr>
            <w:r/>
            <w:r>
              <w:rPr>
                <w:rFonts w:ascii="David" w:hAnsi="David" w:cs="David" w:eastAsia="David"/>
                <w:b w:val="0"/>
                <w:i w:val="0"/>
                <w:sz w:val="19"/>
                <w:szCs w:val="19"/>
                <w:rtl/>
              </w:rPr>
              <w:t>א'-2, 6</w:t>
            </w:r>
          </w:p>
        </w:tc>
      </w:tr>
      <w:tr>
        <w:tc>
          <w:tcPr>
            <w:tcW w:type="dxa" w:w="510"/>
          </w:tcPr>
          <w:p>
            <w:pPr>
              <w:bidi/>
              <w:spacing w:after="20"/>
              <w:jc w:val="right"/>
            </w:pPr>
            <w:r/>
            <w:r>
              <w:rPr>
                <w:rFonts w:ascii="David" w:hAnsi="David" w:cs="David" w:eastAsia="David"/>
                <w:b w:val="0"/>
                <w:i w:val="0"/>
                <w:sz w:val="19"/>
                <w:szCs w:val="19"/>
                <w:rtl/>
              </w:rPr>
              <w:t>5</w:t>
            </w:r>
          </w:p>
        </w:tc>
        <w:tc>
          <w:tcPr>
            <w:tcW w:type="dxa" w:w="4082"/>
          </w:tcPr>
          <w:p>
            <w:pPr>
              <w:bidi/>
              <w:spacing w:after="20"/>
              <w:jc w:val="right"/>
            </w:pPr>
            <w:r/>
            <w:r>
              <w:rPr>
                <w:rFonts w:ascii="David" w:hAnsi="David" w:cs="David" w:eastAsia="David"/>
                <w:b w:val="0"/>
                <w:i w:val="0"/>
                <w:sz w:val="19"/>
                <w:szCs w:val="19"/>
                <w:rtl/>
              </w:rPr>
              <w:t>תצהיר תשובות לשאלון 10.4.25</w:t>
            </w:r>
          </w:p>
        </w:tc>
        <w:tc>
          <w:tcPr>
            <w:tcW w:type="dxa" w:w="2835"/>
          </w:tcPr>
          <w:p>
            <w:pPr>
              <w:bidi/>
              <w:spacing w:after="20"/>
              <w:jc w:val="right"/>
            </w:pPr>
            <w:r/>
            <w:r>
              <w:rPr>
                <w:rFonts w:ascii="David" w:hAnsi="David" w:cs="David" w:eastAsia="David"/>
                <w:b w:val="0"/>
                <w:i w:val="0"/>
                <w:sz w:val="19"/>
                <w:szCs w:val="19"/>
                <w:rtl/>
              </w:rPr>
              <w:t>תשובות 2, 6, 7, 8, 10, 12</w:t>
            </w:r>
          </w:p>
        </w:tc>
        <w:tc>
          <w:tcPr>
            <w:tcW w:type="dxa" w:w="3855"/>
          </w:tcPr>
          <w:p>
            <w:pPr>
              <w:bidi/>
              <w:spacing w:after="20"/>
              <w:jc w:val="right"/>
            </w:pPr>
            <w:r/>
            <w:r>
              <w:rPr>
                <w:rFonts w:ascii="David" w:hAnsi="David" w:cs="David" w:eastAsia="David"/>
                <w:b w:val="0"/>
                <w:i w:val="0"/>
                <w:sz w:val="19"/>
                <w:szCs w:val="19"/>
                <w:rtl/>
              </w:rPr>
              <w:t>OneDrive ‎!sb7b934309b744afaa0b7885ebc749471</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א'-0, 1, 4, 10; קוטלר 6.3</w:t>
            </w:r>
          </w:p>
        </w:tc>
      </w:tr>
      <w:tr>
        <w:tc>
          <w:tcPr>
            <w:tcW w:type="dxa" w:w="510"/>
            <w:shd w:val="clear" w:color="auto" w:fill="EEF3FA"/>
          </w:tcPr>
          <w:p>
            <w:pPr>
              <w:bidi/>
              <w:spacing w:after="20"/>
              <w:jc w:val="right"/>
            </w:pPr>
            <w:r/>
            <w:r>
              <w:rPr>
                <w:rFonts w:ascii="David" w:hAnsi="David" w:cs="David" w:eastAsia="David"/>
                <w:b w:val="0"/>
                <w:i w:val="0"/>
                <w:sz w:val="19"/>
                <w:szCs w:val="19"/>
                <w:rtl/>
              </w:rPr>
              <w:t>6</w:t>
            </w:r>
          </w:p>
        </w:tc>
        <w:tc>
          <w:tcPr>
            <w:tcW w:type="dxa" w:w="4082"/>
            <w:shd w:val="clear" w:color="auto" w:fill="EEF3FA"/>
          </w:tcPr>
          <w:p>
            <w:pPr>
              <w:bidi/>
              <w:spacing w:after="20"/>
              <w:jc w:val="right"/>
            </w:pPr>
            <w:r/>
            <w:r>
              <w:rPr>
                <w:rFonts w:ascii="David" w:hAnsi="David" w:cs="David" w:eastAsia="David"/>
                <w:b w:val="0"/>
                <w:i w:val="0"/>
                <w:sz w:val="19"/>
                <w:szCs w:val="19"/>
                <w:rtl/>
              </w:rPr>
              <w:t>תצהיר עדות ראשית של התובעת</w:t>
            </w:r>
          </w:p>
        </w:tc>
        <w:tc>
          <w:tcPr>
            <w:tcW w:type="dxa" w:w="2835"/>
            <w:shd w:val="clear" w:color="auto" w:fill="EEF3FA"/>
          </w:tcPr>
          <w:p>
            <w:pPr>
              <w:bidi/>
              <w:spacing w:after="20"/>
              <w:jc w:val="right"/>
            </w:pPr>
            <w:r/>
            <w:r>
              <w:rPr>
                <w:rFonts w:ascii="David" w:hAnsi="David" w:cs="David" w:eastAsia="David"/>
                <w:b w:val="0"/>
                <w:i w:val="0"/>
                <w:sz w:val="19"/>
                <w:szCs w:val="19"/>
                <w:rtl/>
              </w:rPr>
              <w:t>ס' 2, 4, 8, 11, 23, 29–46</w:t>
            </w:r>
          </w:p>
        </w:tc>
        <w:tc>
          <w:tcPr>
            <w:tcW w:type="dxa" w:w="3855"/>
            <w:shd w:val="clear" w:color="auto" w:fill="EEF3FA"/>
          </w:tcPr>
          <w:p>
            <w:pPr>
              <w:bidi/>
              <w:spacing w:after="20"/>
              <w:jc w:val="right"/>
            </w:pPr>
            <w:r/>
            <w:r>
              <w:rPr>
                <w:rFonts w:ascii="David" w:hAnsi="David" w:cs="David" w:eastAsia="David"/>
                <w:b w:val="0"/>
                <w:i w:val="0"/>
                <w:sz w:val="19"/>
                <w:szCs w:val="19"/>
                <w:rtl/>
              </w:rPr>
              <w:t>לא ב-OneDrive (Gmail 15.4.25)</w:t>
            </w:r>
          </w:p>
        </w:tc>
        <w:tc>
          <w:tcPr>
            <w:tcW w:type="dxa" w:w="907"/>
            <w:shd w:val="clear" w:color="auto" w:fill="EEF3FA"/>
          </w:tcPr>
          <w:p>
            <w:pPr>
              <w:bidi/>
              <w:spacing w:after="20"/>
              <w:jc w:val="right"/>
            </w:pPr>
            <w:r/>
            <w:r>
              <w:rPr>
                <w:rFonts w:ascii="David" w:hAnsi="David" w:cs="David" w:eastAsia="David"/>
                <w:b w:val="0"/>
                <w:i w:val="0"/>
                <w:sz w:val="19"/>
                <w:szCs w:val="19"/>
                <w:rtl/>
              </w:rPr>
              <w:t>גלוי</w:t>
            </w:r>
          </w:p>
        </w:tc>
        <w:tc>
          <w:tcPr>
            <w:tcW w:type="dxa" w:w="2268"/>
            <w:shd w:val="clear" w:color="auto" w:fill="EEF3FA"/>
          </w:tcPr>
          <w:p>
            <w:pPr>
              <w:bidi/>
              <w:spacing w:after="20"/>
              <w:jc w:val="right"/>
            </w:pPr>
            <w:r/>
            <w:r>
              <w:rPr>
                <w:rFonts w:ascii="David" w:hAnsi="David" w:cs="David" w:eastAsia="David"/>
                <w:b w:val="0"/>
                <w:i w:val="0"/>
                <w:sz w:val="19"/>
                <w:szCs w:val="19"/>
                <w:rtl/>
              </w:rPr>
              <w:t>כל הפרקים</w:t>
            </w:r>
          </w:p>
        </w:tc>
      </w:tr>
      <w:tr>
        <w:tc>
          <w:tcPr>
            <w:tcW w:type="dxa" w:w="510"/>
          </w:tcPr>
          <w:p>
            <w:pPr>
              <w:bidi/>
              <w:spacing w:after="20"/>
              <w:jc w:val="right"/>
            </w:pPr>
            <w:r/>
            <w:r>
              <w:rPr>
                <w:rFonts w:ascii="David" w:hAnsi="David" w:cs="David" w:eastAsia="David"/>
                <w:b w:val="0"/>
                <w:i w:val="0"/>
                <w:sz w:val="19"/>
                <w:szCs w:val="19"/>
                <w:rtl/>
              </w:rPr>
              <w:t>7</w:t>
            </w:r>
          </w:p>
        </w:tc>
        <w:tc>
          <w:tcPr>
            <w:tcW w:type="dxa" w:w="4082"/>
          </w:tcPr>
          <w:p>
            <w:pPr>
              <w:bidi/>
              <w:spacing w:after="20"/>
              <w:jc w:val="right"/>
            </w:pPr>
            <w:r/>
            <w:r>
              <w:rPr>
                <w:rFonts w:ascii="David" w:hAnsi="David" w:cs="David" w:eastAsia="David"/>
                <w:b w:val="0"/>
                <w:i w:val="0"/>
                <w:sz w:val="19"/>
                <w:szCs w:val="19"/>
                <w:rtl/>
              </w:rPr>
              <w:t>דוח ניפוק תרופות מכבי (מוצג 14 לתובעת)</w:t>
            </w:r>
          </w:p>
        </w:tc>
        <w:tc>
          <w:tcPr>
            <w:tcW w:type="dxa" w:w="2835"/>
          </w:tcPr>
          <w:p>
            <w:pPr>
              <w:bidi/>
              <w:spacing w:after="20"/>
              <w:jc w:val="right"/>
            </w:pPr>
            <w:r/>
            <w:r>
              <w:rPr>
                <w:rFonts w:ascii="David" w:hAnsi="David" w:cs="David" w:eastAsia="David"/>
                <w:b w:val="0"/>
                <w:i w:val="0"/>
                <w:sz w:val="19"/>
                <w:szCs w:val="19"/>
                <w:rtl/>
              </w:rPr>
              <w:t>עמ' 138</w:t>
            </w:r>
          </w:p>
        </w:tc>
        <w:tc>
          <w:tcPr>
            <w:tcW w:type="dxa" w:w="3855"/>
          </w:tcPr>
          <w:p>
            <w:pPr>
              <w:bidi/>
              <w:spacing w:after="20"/>
              <w:jc w:val="right"/>
            </w:pPr>
            <w:r/>
            <w:r>
              <w:rPr>
                <w:rFonts w:ascii="David" w:hAnsi="David" w:cs="David" w:eastAsia="David"/>
                <w:b w:val="0"/>
                <w:i w:val="0"/>
                <w:sz w:val="19"/>
                <w:szCs w:val="19"/>
                <w:rtl/>
              </w:rPr>
              <w:t>לא ב-OneDrive (Gmail 15.4.25)</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א'-6; קוטלר 6.4</w:t>
            </w:r>
          </w:p>
        </w:tc>
      </w:tr>
      <w:tr>
        <w:tc>
          <w:tcPr>
            <w:tcW w:type="dxa" w:w="510"/>
            <w:shd w:val="clear" w:color="auto" w:fill="EEF3FA"/>
          </w:tcPr>
          <w:p>
            <w:pPr>
              <w:bidi/>
              <w:spacing w:after="20"/>
              <w:jc w:val="right"/>
            </w:pPr>
            <w:r/>
            <w:r>
              <w:rPr>
                <w:rFonts w:ascii="David" w:hAnsi="David" w:cs="David" w:eastAsia="David"/>
                <w:b w:val="0"/>
                <w:i w:val="0"/>
                <w:sz w:val="19"/>
                <w:szCs w:val="19"/>
                <w:rtl/>
              </w:rPr>
              <w:t>8</w:t>
            </w:r>
          </w:p>
        </w:tc>
        <w:tc>
          <w:tcPr>
            <w:tcW w:type="dxa" w:w="4082"/>
            <w:shd w:val="clear" w:color="auto" w:fill="EEF3FA"/>
          </w:tcPr>
          <w:p>
            <w:pPr>
              <w:bidi/>
              <w:spacing w:after="20"/>
              <w:jc w:val="right"/>
            </w:pPr>
            <w:r/>
            <w:r>
              <w:rPr>
                <w:rFonts w:ascii="David" w:hAnsi="David" w:cs="David" w:eastAsia="David"/>
                <w:b w:val="0"/>
                <w:i w:val="0"/>
                <w:sz w:val="19"/>
                <w:szCs w:val="19"/>
                <w:rtl/>
              </w:rPr>
              <w:t>דוחות רווח והפסד (מוצג 17 לתובעת)</w:t>
            </w:r>
          </w:p>
        </w:tc>
        <w:tc>
          <w:tcPr>
            <w:tcW w:type="dxa" w:w="2835"/>
            <w:shd w:val="clear" w:color="auto" w:fill="EEF3FA"/>
          </w:tcPr>
          <w:p>
            <w:pPr>
              <w:bidi/>
              <w:spacing w:after="20"/>
              <w:jc w:val="right"/>
            </w:pPr>
            <w:r/>
            <w:r>
              <w:rPr>
                <w:rFonts w:ascii="David" w:hAnsi="David" w:cs="David" w:eastAsia="David"/>
                <w:b w:val="0"/>
                <w:i w:val="0"/>
                <w:sz w:val="19"/>
                <w:szCs w:val="19"/>
                <w:rtl/>
              </w:rPr>
              <w:t>עמ' 171, 177</w:t>
            </w:r>
          </w:p>
        </w:tc>
        <w:tc>
          <w:tcPr>
            <w:tcW w:type="dxa" w:w="3855"/>
            <w:shd w:val="clear" w:color="auto" w:fill="EEF3FA"/>
          </w:tcPr>
          <w:p>
            <w:pPr>
              <w:bidi/>
              <w:spacing w:after="20"/>
              <w:jc w:val="right"/>
            </w:pPr>
            <w:r/>
            <w:r>
              <w:rPr>
                <w:rFonts w:ascii="David" w:hAnsi="David" w:cs="David" w:eastAsia="David"/>
                <w:b w:val="0"/>
                <w:i w:val="0"/>
                <w:sz w:val="19"/>
                <w:szCs w:val="19"/>
                <w:rtl/>
              </w:rPr>
              <w:t>לא ב-OneDrive (Gmail 15.4.25)</w:t>
            </w:r>
          </w:p>
        </w:tc>
        <w:tc>
          <w:tcPr>
            <w:tcW w:type="dxa" w:w="907"/>
            <w:shd w:val="clear" w:color="auto" w:fill="EEF3FA"/>
          </w:tcPr>
          <w:p>
            <w:pPr>
              <w:bidi/>
              <w:spacing w:after="20"/>
              <w:jc w:val="right"/>
            </w:pPr>
            <w:r/>
            <w:r>
              <w:rPr>
                <w:rFonts w:ascii="David" w:hAnsi="David" w:cs="David" w:eastAsia="David"/>
                <w:b w:val="0"/>
                <w:i w:val="0"/>
                <w:sz w:val="19"/>
                <w:szCs w:val="19"/>
                <w:rtl/>
              </w:rPr>
              <w:t>גלוי</w:t>
            </w:r>
          </w:p>
        </w:tc>
        <w:tc>
          <w:tcPr>
            <w:tcW w:type="dxa" w:w="2268"/>
            <w:shd w:val="clear" w:color="auto" w:fill="EEF3FA"/>
          </w:tcPr>
          <w:p>
            <w:pPr>
              <w:bidi/>
              <w:spacing w:after="20"/>
              <w:jc w:val="right"/>
            </w:pPr>
            <w:r/>
            <w:r>
              <w:rPr>
                <w:rFonts w:ascii="David" w:hAnsi="David" w:cs="David" w:eastAsia="David"/>
                <w:b w:val="0"/>
                <w:i w:val="0"/>
                <w:sz w:val="19"/>
                <w:szCs w:val="19"/>
                <w:rtl/>
              </w:rPr>
              <w:t>א'-4; ב'-3</w:t>
            </w:r>
          </w:p>
        </w:tc>
      </w:tr>
      <w:tr>
        <w:tc>
          <w:tcPr>
            <w:tcW w:type="dxa" w:w="510"/>
          </w:tcPr>
          <w:p>
            <w:pPr>
              <w:bidi/>
              <w:spacing w:after="20"/>
              <w:jc w:val="right"/>
            </w:pPr>
            <w:r/>
            <w:r>
              <w:rPr>
                <w:rFonts w:ascii="David" w:hAnsi="David" w:cs="David" w:eastAsia="David"/>
                <w:b w:val="0"/>
                <w:i w:val="0"/>
                <w:sz w:val="19"/>
                <w:szCs w:val="19"/>
                <w:rtl/>
              </w:rPr>
              <w:t>9</w:t>
            </w:r>
          </w:p>
        </w:tc>
        <w:tc>
          <w:tcPr>
            <w:tcW w:type="dxa" w:w="4082"/>
          </w:tcPr>
          <w:p>
            <w:pPr>
              <w:bidi/>
              <w:spacing w:after="20"/>
              <w:jc w:val="right"/>
            </w:pPr>
            <w:r/>
            <w:r>
              <w:rPr>
                <w:rFonts w:ascii="David" w:hAnsi="David" w:cs="David" w:eastAsia="David"/>
                <w:b w:val="0"/>
                <w:i w:val="0"/>
                <w:sz w:val="19"/>
                <w:szCs w:val="19"/>
                <w:rtl/>
              </w:rPr>
              <w:t>סיכום ביקור פסיכיאטרי ומכתב שחרור, שיבא 17.9.22</w:t>
            </w:r>
          </w:p>
        </w:tc>
        <w:tc>
          <w:tcPr>
            <w:tcW w:type="dxa" w:w="2835"/>
          </w:tcPr>
          <w:p>
            <w:pPr>
              <w:bidi/>
              <w:spacing w:after="20"/>
              <w:jc w:val="right"/>
            </w:pPr>
            <w:r/>
            <w:r>
              <w:rPr>
                <w:rFonts w:ascii="David" w:hAnsi="David" w:cs="David" w:eastAsia="David"/>
                <w:b w:val="0"/>
                <w:i w:val="0"/>
                <w:sz w:val="19"/>
                <w:szCs w:val="19"/>
                <w:rtl/>
              </w:rPr>
              <w:t>עמ' 1–2</w:t>
            </w:r>
          </w:p>
        </w:tc>
        <w:tc>
          <w:tcPr>
            <w:tcW w:type="dxa" w:w="3855"/>
          </w:tcPr>
          <w:p>
            <w:pPr>
              <w:bidi/>
              <w:spacing w:after="20"/>
              <w:jc w:val="right"/>
            </w:pPr>
            <w:r/>
            <w:r>
              <w:rPr>
                <w:rFonts w:ascii="David" w:hAnsi="David" w:cs="David" w:eastAsia="David"/>
                <w:b w:val="0"/>
                <w:i w:val="0"/>
                <w:sz w:val="19"/>
                <w:szCs w:val="19"/>
                <w:rtl/>
              </w:rPr>
              <w:t>OneDrive ‎!69317; ‎!69315</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א'-1, 7</w:t>
            </w:r>
          </w:p>
        </w:tc>
      </w:tr>
      <w:tr>
        <w:tc>
          <w:tcPr>
            <w:tcW w:type="dxa" w:w="510"/>
            <w:shd w:val="clear" w:color="auto" w:fill="EEF3FA"/>
          </w:tcPr>
          <w:p>
            <w:pPr>
              <w:bidi/>
              <w:spacing w:after="20"/>
              <w:jc w:val="right"/>
            </w:pPr>
            <w:r/>
            <w:r>
              <w:rPr>
                <w:rFonts w:ascii="David" w:hAnsi="David" w:cs="David" w:eastAsia="David"/>
                <w:b w:val="0"/>
                <w:i w:val="0"/>
                <w:sz w:val="19"/>
                <w:szCs w:val="19"/>
                <w:rtl/>
              </w:rPr>
              <w:t>10</w:t>
            </w:r>
          </w:p>
        </w:tc>
        <w:tc>
          <w:tcPr>
            <w:tcW w:type="dxa" w:w="4082"/>
            <w:shd w:val="clear" w:color="auto" w:fill="EEF3FA"/>
          </w:tcPr>
          <w:p>
            <w:pPr>
              <w:bidi/>
              <w:spacing w:after="20"/>
              <w:jc w:val="right"/>
            </w:pPr>
            <w:r/>
            <w:r>
              <w:rPr>
                <w:rFonts w:ascii="David" w:hAnsi="David" w:cs="David" w:eastAsia="David"/>
                <w:b w:val="0"/>
                <w:i w:val="0"/>
                <w:sz w:val="19"/>
                <w:szCs w:val="19"/>
                <w:rtl/>
              </w:rPr>
              <w:t>חוו"ד פרופ' פלד</w:t>
            </w:r>
          </w:p>
        </w:tc>
        <w:tc>
          <w:tcPr>
            <w:tcW w:type="dxa" w:w="2835"/>
            <w:shd w:val="clear" w:color="auto" w:fill="EEF3FA"/>
          </w:tcPr>
          <w:p>
            <w:pPr>
              <w:bidi/>
              <w:spacing w:after="20"/>
              <w:jc w:val="right"/>
            </w:pPr>
            <w:r/>
            <w:r>
              <w:rPr>
                <w:rFonts w:ascii="David" w:hAnsi="David" w:cs="David" w:eastAsia="David"/>
                <w:b w:val="0"/>
                <w:i w:val="0"/>
                <w:sz w:val="19"/>
                <w:szCs w:val="19"/>
                <w:rtl/>
              </w:rPr>
              <w:t>עמ' 2–4</w:t>
            </w:r>
          </w:p>
        </w:tc>
        <w:tc>
          <w:tcPr>
            <w:tcW w:type="dxa" w:w="3855"/>
            <w:shd w:val="clear" w:color="auto" w:fill="EEF3FA"/>
          </w:tcPr>
          <w:p>
            <w:pPr>
              <w:bidi/>
              <w:spacing w:after="20"/>
              <w:jc w:val="right"/>
            </w:pPr>
            <w:r/>
            <w:r>
              <w:rPr>
                <w:rFonts w:ascii="David" w:hAnsi="David" w:cs="David" w:eastAsia="David"/>
                <w:b w:val="0"/>
                <w:i w:val="0"/>
                <w:sz w:val="19"/>
                <w:szCs w:val="19"/>
                <w:rtl/>
              </w:rPr>
              <w:t>OneDrive ‎!72746</w:t>
            </w:r>
          </w:p>
        </w:tc>
        <w:tc>
          <w:tcPr>
            <w:tcW w:type="dxa" w:w="907"/>
            <w:shd w:val="clear" w:color="auto" w:fill="EEF3FA"/>
          </w:tcPr>
          <w:p>
            <w:pPr>
              <w:bidi/>
              <w:spacing w:after="20"/>
              <w:jc w:val="right"/>
            </w:pPr>
            <w:r/>
            <w:r>
              <w:rPr>
                <w:rFonts w:ascii="David" w:hAnsi="David" w:cs="David" w:eastAsia="David"/>
                <w:b w:val="0"/>
                <w:i w:val="0"/>
                <w:sz w:val="19"/>
                <w:szCs w:val="19"/>
                <w:rtl/>
              </w:rPr>
              <w:t>גלוי</w:t>
            </w:r>
          </w:p>
        </w:tc>
        <w:tc>
          <w:tcPr>
            <w:tcW w:type="dxa" w:w="2268"/>
            <w:shd w:val="clear" w:color="auto" w:fill="EEF3FA"/>
          </w:tcPr>
          <w:p>
            <w:pPr>
              <w:bidi/>
              <w:spacing w:after="20"/>
              <w:jc w:val="right"/>
            </w:pPr>
            <w:r/>
            <w:r>
              <w:rPr>
                <w:rFonts w:ascii="David" w:hAnsi="David" w:cs="David" w:eastAsia="David"/>
                <w:b w:val="0"/>
                <w:i w:val="0"/>
                <w:sz w:val="19"/>
                <w:szCs w:val="19"/>
                <w:rtl/>
              </w:rPr>
              <w:t>א'-1, 3, 4, 8</w:t>
            </w:r>
          </w:p>
        </w:tc>
      </w:tr>
      <w:tr>
        <w:tc>
          <w:tcPr>
            <w:tcW w:type="dxa" w:w="510"/>
          </w:tcPr>
          <w:p>
            <w:pPr>
              <w:bidi/>
              <w:spacing w:after="20"/>
              <w:jc w:val="right"/>
            </w:pPr>
            <w:r/>
            <w:r>
              <w:rPr>
                <w:rFonts w:ascii="David" w:hAnsi="David" w:cs="David" w:eastAsia="David"/>
                <w:b w:val="0"/>
                <w:i w:val="0"/>
                <w:sz w:val="19"/>
                <w:szCs w:val="19"/>
                <w:rtl/>
              </w:rPr>
              <w:t>11</w:t>
            </w:r>
          </w:p>
        </w:tc>
        <w:tc>
          <w:tcPr>
            <w:tcW w:type="dxa" w:w="4082"/>
          </w:tcPr>
          <w:p>
            <w:pPr>
              <w:bidi/>
              <w:spacing w:after="20"/>
              <w:jc w:val="right"/>
            </w:pPr>
            <w:r/>
            <w:r>
              <w:rPr>
                <w:rFonts w:ascii="David" w:hAnsi="David" w:cs="David" w:eastAsia="David"/>
                <w:b w:val="0"/>
                <w:i w:val="0"/>
                <w:sz w:val="19"/>
                <w:szCs w:val="19"/>
                <w:rtl/>
              </w:rPr>
              <w:t>חוו"ד ד"ר מאיר כהן</w:t>
            </w:r>
          </w:p>
        </w:tc>
        <w:tc>
          <w:tcPr>
            <w:tcW w:type="dxa" w:w="2835"/>
          </w:tcPr>
          <w:p>
            <w:pPr>
              <w:bidi/>
              <w:spacing w:after="20"/>
              <w:jc w:val="right"/>
            </w:pPr>
            <w:r/>
            <w:r>
              <w:rPr>
                <w:rFonts w:ascii="David" w:hAnsi="David" w:cs="David" w:eastAsia="David"/>
                <w:b w:val="0"/>
                <w:i w:val="0"/>
                <w:sz w:val="19"/>
                <w:szCs w:val="19"/>
                <w:rtl/>
              </w:rPr>
              <w:t>ס' 56, 58, 59, 63</w:t>
            </w:r>
          </w:p>
        </w:tc>
        <w:tc>
          <w:tcPr>
            <w:tcW w:type="dxa" w:w="3855"/>
          </w:tcPr>
          <w:p>
            <w:pPr>
              <w:bidi/>
              <w:spacing w:after="20"/>
              <w:jc w:val="right"/>
            </w:pPr>
            <w:r/>
            <w:r>
              <w:rPr>
                <w:rFonts w:ascii="David" w:hAnsi="David" w:cs="David" w:eastAsia="David"/>
                <w:b w:val="0"/>
                <w:i w:val="0"/>
                <w:sz w:val="19"/>
                <w:szCs w:val="19"/>
                <w:rtl/>
              </w:rPr>
              <w:t>OneDrive ‎!79102</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א'-2, 7</w:t>
            </w:r>
          </w:p>
        </w:tc>
      </w:tr>
      <w:tr>
        <w:tc>
          <w:tcPr>
            <w:tcW w:type="dxa" w:w="510"/>
            <w:shd w:val="clear" w:color="auto" w:fill="EEF3FA"/>
          </w:tcPr>
          <w:p>
            <w:pPr>
              <w:bidi/>
              <w:spacing w:after="20"/>
              <w:jc w:val="right"/>
            </w:pPr>
            <w:r/>
            <w:r>
              <w:rPr>
                <w:rFonts w:ascii="David" w:hAnsi="David" w:cs="David" w:eastAsia="David"/>
                <w:b w:val="0"/>
                <w:i w:val="0"/>
                <w:sz w:val="19"/>
                <w:szCs w:val="19"/>
                <w:rtl/>
              </w:rPr>
              <w:t>12</w:t>
            </w:r>
          </w:p>
        </w:tc>
        <w:tc>
          <w:tcPr>
            <w:tcW w:type="dxa" w:w="4082"/>
            <w:shd w:val="clear" w:color="auto" w:fill="EEF3FA"/>
          </w:tcPr>
          <w:p>
            <w:pPr>
              <w:bidi/>
              <w:spacing w:after="20"/>
              <w:jc w:val="right"/>
            </w:pPr>
            <w:r/>
            <w:r>
              <w:rPr>
                <w:rFonts w:ascii="David" w:hAnsi="David" w:cs="David" w:eastAsia="David"/>
                <w:b w:val="0"/>
                <w:i w:val="0"/>
                <w:sz w:val="19"/>
                <w:szCs w:val="19"/>
                <w:rtl/>
              </w:rPr>
              <w:t>חוו"ד ד"ר כץ</w:t>
            </w:r>
          </w:p>
        </w:tc>
        <w:tc>
          <w:tcPr>
            <w:tcW w:type="dxa" w:w="2835"/>
            <w:shd w:val="clear" w:color="auto" w:fill="EEF3FA"/>
          </w:tcPr>
          <w:p>
            <w:pPr>
              <w:bidi/>
              <w:spacing w:after="20"/>
              <w:jc w:val="right"/>
            </w:pPr>
            <w:r/>
            <w:r>
              <w:rPr>
                <w:rFonts w:ascii="David" w:hAnsi="David" w:cs="David" w:eastAsia="David"/>
                <w:b w:val="0"/>
                <w:i w:val="0"/>
                <w:sz w:val="19"/>
                <w:szCs w:val="19"/>
                <w:rtl/>
              </w:rPr>
              <w:t>עמ' 3, 9–10</w:t>
            </w:r>
          </w:p>
        </w:tc>
        <w:tc>
          <w:tcPr>
            <w:tcW w:type="dxa" w:w="3855"/>
            <w:shd w:val="clear" w:color="auto" w:fill="EEF3FA"/>
          </w:tcPr>
          <w:p>
            <w:pPr>
              <w:bidi/>
              <w:spacing w:after="20"/>
              <w:jc w:val="right"/>
            </w:pPr>
            <w:r/>
            <w:r>
              <w:rPr>
                <w:rFonts w:ascii="David" w:hAnsi="David" w:cs="David" w:eastAsia="David"/>
                <w:b w:val="0"/>
                <w:i w:val="0"/>
                <w:sz w:val="19"/>
                <w:szCs w:val="19"/>
                <w:rtl/>
              </w:rPr>
              <w:t>OneDrive ‎!79101</w:t>
            </w:r>
          </w:p>
        </w:tc>
        <w:tc>
          <w:tcPr>
            <w:tcW w:type="dxa" w:w="907"/>
            <w:shd w:val="clear" w:color="auto" w:fill="EEF3FA"/>
          </w:tcPr>
          <w:p>
            <w:pPr>
              <w:bidi/>
              <w:spacing w:after="20"/>
              <w:jc w:val="right"/>
            </w:pPr>
            <w:r/>
            <w:r>
              <w:rPr>
                <w:rFonts w:ascii="David" w:hAnsi="David" w:cs="David" w:eastAsia="David"/>
                <w:b w:val="0"/>
                <w:i w:val="0"/>
                <w:sz w:val="19"/>
                <w:szCs w:val="19"/>
                <w:rtl/>
              </w:rPr>
              <w:t>גלוי</w:t>
            </w:r>
          </w:p>
        </w:tc>
        <w:tc>
          <w:tcPr>
            <w:tcW w:type="dxa" w:w="2268"/>
            <w:shd w:val="clear" w:color="auto" w:fill="EEF3FA"/>
          </w:tcPr>
          <w:p>
            <w:pPr>
              <w:bidi/>
              <w:spacing w:after="20"/>
              <w:jc w:val="right"/>
            </w:pPr>
            <w:r/>
            <w:r>
              <w:rPr>
                <w:rFonts w:ascii="David" w:hAnsi="David" w:cs="David" w:eastAsia="David"/>
                <w:b w:val="0"/>
                <w:i w:val="0"/>
                <w:sz w:val="19"/>
                <w:szCs w:val="19"/>
                <w:rtl/>
              </w:rPr>
              <w:t>א'-2, 6</w:t>
            </w:r>
          </w:p>
        </w:tc>
      </w:tr>
      <w:tr>
        <w:tc>
          <w:tcPr>
            <w:tcW w:type="dxa" w:w="510"/>
          </w:tcPr>
          <w:p>
            <w:pPr>
              <w:bidi/>
              <w:spacing w:after="20"/>
              <w:jc w:val="right"/>
            </w:pPr>
            <w:r/>
            <w:r>
              <w:rPr>
                <w:rFonts w:ascii="David" w:hAnsi="David" w:cs="David" w:eastAsia="David"/>
                <w:b w:val="0"/>
                <w:i w:val="0"/>
                <w:sz w:val="19"/>
                <w:szCs w:val="19"/>
                <w:rtl/>
              </w:rPr>
              <w:t>13</w:t>
            </w:r>
          </w:p>
        </w:tc>
        <w:tc>
          <w:tcPr>
            <w:tcW w:type="dxa" w:w="4082"/>
          </w:tcPr>
          <w:p>
            <w:pPr>
              <w:bidi/>
              <w:spacing w:after="20"/>
              <w:jc w:val="right"/>
            </w:pPr>
            <w:r/>
            <w:r>
              <w:rPr>
                <w:rFonts w:ascii="David" w:hAnsi="David" w:cs="David" w:eastAsia="David"/>
                <w:b w:val="0"/>
                <w:i w:val="0"/>
                <w:sz w:val="19"/>
                <w:szCs w:val="19"/>
                <w:rtl/>
              </w:rPr>
              <w:t>חוו"ד מומחה בימ"ש פרופ' קוטלר</w:t>
            </w:r>
          </w:p>
        </w:tc>
        <w:tc>
          <w:tcPr>
            <w:tcW w:type="dxa" w:w="2835"/>
          </w:tcPr>
          <w:p>
            <w:pPr>
              <w:bidi/>
              <w:spacing w:after="20"/>
              <w:jc w:val="right"/>
            </w:pPr>
            <w:r/>
            <w:r>
              <w:rPr>
                <w:rFonts w:ascii="David" w:hAnsi="David" w:cs="David" w:eastAsia="David"/>
                <w:b w:val="0"/>
                <w:i w:val="0"/>
                <w:sz w:val="19"/>
                <w:szCs w:val="19"/>
                <w:rtl/>
              </w:rPr>
              <w:t>עמ' 1–8</w:t>
            </w:r>
          </w:p>
        </w:tc>
        <w:tc>
          <w:tcPr>
            <w:tcW w:type="dxa" w:w="3855"/>
          </w:tcPr>
          <w:p>
            <w:pPr>
              <w:bidi/>
              <w:spacing w:after="20"/>
              <w:jc w:val="right"/>
            </w:pPr>
            <w:r/>
            <w:r>
              <w:rPr>
                <w:rFonts w:ascii="David" w:hAnsi="David" w:cs="David" w:eastAsia="David"/>
                <w:b w:val="0"/>
                <w:i w:val="0"/>
                <w:sz w:val="19"/>
                <w:szCs w:val="19"/>
                <w:rtl/>
              </w:rPr>
              <w:t>OneDrive, תיקיית "אחר" ‎!s9e8707b4fe92483bbcd2662fecfd182e (לא בתיקיית התיק)</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א'-1, 2, 4, 5, 6, 8; פרק 6</w:t>
            </w:r>
          </w:p>
        </w:tc>
      </w:tr>
      <w:tr>
        <w:tc>
          <w:tcPr>
            <w:tcW w:type="dxa" w:w="510"/>
            <w:shd w:val="clear" w:color="auto" w:fill="EEF3FA"/>
          </w:tcPr>
          <w:p>
            <w:pPr>
              <w:bidi/>
              <w:spacing w:after="20"/>
              <w:jc w:val="right"/>
            </w:pPr>
            <w:r/>
            <w:r>
              <w:rPr>
                <w:rFonts w:ascii="David" w:hAnsi="David" w:cs="David" w:eastAsia="David"/>
                <w:b w:val="0"/>
                <w:i w:val="0"/>
                <w:sz w:val="19"/>
                <w:szCs w:val="19"/>
                <w:rtl/>
              </w:rPr>
              <w:t>14</w:t>
            </w:r>
          </w:p>
        </w:tc>
        <w:tc>
          <w:tcPr>
            <w:tcW w:type="dxa" w:w="4082"/>
            <w:shd w:val="clear" w:color="auto" w:fill="EEF3FA"/>
          </w:tcPr>
          <w:p>
            <w:pPr>
              <w:bidi/>
              <w:spacing w:after="20"/>
              <w:jc w:val="right"/>
            </w:pPr>
            <w:r/>
            <w:r>
              <w:rPr>
                <w:rFonts w:ascii="David" w:hAnsi="David" w:cs="David" w:eastAsia="David"/>
                <w:b w:val="0"/>
                <w:i w:val="0"/>
                <w:sz w:val="19"/>
                <w:szCs w:val="19"/>
                <w:rtl/>
              </w:rPr>
              <w:t>חוו"ד מומחה בימ"ש ד"ר שטיין</w:t>
            </w:r>
          </w:p>
        </w:tc>
        <w:tc>
          <w:tcPr>
            <w:tcW w:type="dxa" w:w="2835"/>
            <w:shd w:val="clear" w:color="auto" w:fill="EEF3FA"/>
          </w:tcPr>
          <w:p>
            <w:pPr>
              <w:bidi/>
              <w:spacing w:after="20"/>
              <w:jc w:val="right"/>
            </w:pPr>
            <w:r/>
            <w:r>
              <w:rPr>
                <w:rFonts w:ascii="David" w:hAnsi="David" w:cs="David" w:eastAsia="David"/>
                <w:b w:val="0"/>
                <w:i w:val="0"/>
                <w:sz w:val="19"/>
                <w:szCs w:val="19"/>
                <w:rtl/>
              </w:rPr>
              <w:t>עמ' 6–8, 11–12</w:t>
            </w:r>
          </w:p>
        </w:tc>
        <w:tc>
          <w:tcPr>
            <w:tcW w:type="dxa" w:w="3855"/>
            <w:shd w:val="clear" w:color="auto" w:fill="EEF3FA"/>
          </w:tcPr>
          <w:p>
            <w:pPr>
              <w:bidi/>
              <w:spacing w:after="20"/>
              <w:jc w:val="right"/>
            </w:pPr>
            <w:r/>
            <w:r>
              <w:rPr>
                <w:rFonts w:ascii="David" w:hAnsi="David" w:cs="David" w:eastAsia="David"/>
                <w:b w:val="0"/>
                <w:i w:val="0"/>
                <w:sz w:val="19"/>
                <w:szCs w:val="19"/>
                <w:rtl/>
              </w:rPr>
              <w:t>לא ב-OneDrive (Gmail 24.2.26)</w:t>
            </w:r>
          </w:p>
        </w:tc>
        <w:tc>
          <w:tcPr>
            <w:tcW w:type="dxa" w:w="907"/>
            <w:shd w:val="clear" w:color="auto" w:fill="EEF3FA"/>
          </w:tcPr>
          <w:p>
            <w:pPr>
              <w:bidi/>
              <w:spacing w:after="20"/>
              <w:jc w:val="right"/>
            </w:pPr>
            <w:r/>
            <w:r>
              <w:rPr>
                <w:rFonts w:ascii="David" w:hAnsi="David" w:cs="David" w:eastAsia="David"/>
                <w:b w:val="0"/>
                <w:i w:val="0"/>
                <w:sz w:val="19"/>
                <w:szCs w:val="19"/>
                <w:rtl/>
              </w:rPr>
              <w:t>גלוי</w:t>
            </w:r>
          </w:p>
        </w:tc>
        <w:tc>
          <w:tcPr>
            <w:tcW w:type="dxa" w:w="2268"/>
            <w:shd w:val="clear" w:color="auto" w:fill="EEF3FA"/>
          </w:tcPr>
          <w:p>
            <w:pPr>
              <w:bidi/>
              <w:spacing w:after="20"/>
              <w:jc w:val="right"/>
            </w:pPr>
            <w:r/>
            <w:r>
              <w:rPr>
                <w:rFonts w:ascii="David" w:hAnsi="David" w:cs="David" w:eastAsia="David"/>
                <w:b w:val="0"/>
                <w:i w:val="0"/>
                <w:sz w:val="19"/>
                <w:szCs w:val="19"/>
                <w:rtl/>
              </w:rPr>
              <w:t>א'-2, 7; קוטלר 6.5</w:t>
            </w:r>
          </w:p>
        </w:tc>
      </w:tr>
      <w:tr>
        <w:tc>
          <w:tcPr>
            <w:tcW w:type="dxa" w:w="510"/>
          </w:tcPr>
          <w:p>
            <w:pPr>
              <w:bidi/>
              <w:spacing w:after="20"/>
              <w:jc w:val="right"/>
            </w:pPr>
            <w:r/>
            <w:r>
              <w:rPr>
                <w:rFonts w:ascii="David" w:hAnsi="David" w:cs="David" w:eastAsia="David"/>
                <w:b w:val="0"/>
                <w:i w:val="0"/>
                <w:sz w:val="19"/>
                <w:szCs w:val="19"/>
                <w:rtl/>
              </w:rPr>
              <w:t>15</w:t>
            </w:r>
          </w:p>
        </w:tc>
        <w:tc>
          <w:tcPr>
            <w:tcW w:type="dxa" w:w="4082"/>
          </w:tcPr>
          <w:p>
            <w:pPr>
              <w:bidi/>
              <w:spacing w:after="20"/>
              <w:jc w:val="right"/>
            </w:pPr>
            <w:r/>
            <w:r>
              <w:rPr>
                <w:rFonts w:ascii="David" w:hAnsi="David" w:cs="David" w:eastAsia="David"/>
                <w:b w:val="0"/>
                <w:i w:val="0"/>
                <w:sz w:val="19"/>
                <w:szCs w:val="19"/>
                <w:rtl/>
              </w:rPr>
              <w:t>כתב התביעה וחוו"ד ד"ר רבקה כהן</w:t>
            </w:r>
          </w:p>
        </w:tc>
        <w:tc>
          <w:tcPr>
            <w:tcW w:type="dxa" w:w="2835"/>
          </w:tcPr>
          <w:p>
            <w:pPr>
              <w:bidi/>
              <w:spacing w:after="20"/>
              <w:jc w:val="right"/>
            </w:pPr>
            <w:r/>
            <w:r>
              <w:rPr>
                <w:rFonts w:ascii="David" w:hAnsi="David" w:cs="David" w:eastAsia="David"/>
                <w:b w:val="0"/>
                <w:i w:val="0"/>
                <w:sz w:val="19"/>
                <w:szCs w:val="19"/>
                <w:rtl/>
              </w:rPr>
              <w:t>ס' 7, 28, 56; עמ' 7, 20, 34</w:t>
            </w:r>
          </w:p>
        </w:tc>
        <w:tc>
          <w:tcPr>
            <w:tcW w:type="dxa" w:w="3855"/>
          </w:tcPr>
          <w:p>
            <w:pPr>
              <w:bidi/>
              <w:spacing w:after="20"/>
              <w:jc w:val="right"/>
            </w:pPr>
            <w:r/>
            <w:r>
              <w:rPr>
                <w:rFonts w:ascii="David" w:hAnsi="David" w:cs="David" w:eastAsia="David"/>
                <w:b w:val="0"/>
                <w:i w:val="0"/>
                <w:sz w:val="19"/>
                <w:szCs w:val="19"/>
                <w:rtl/>
              </w:rPr>
              <w:t>OneDrive ‎!67132</w:t>
            </w:r>
          </w:p>
        </w:tc>
        <w:tc>
          <w:tcPr>
            <w:tcW w:type="dxa" w:w="907"/>
          </w:tcPr>
          <w:p>
            <w:pPr>
              <w:bidi/>
              <w:spacing w:after="20"/>
              <w:jc w:val="right"/>
            </w:pPr>
            <w:r/>
            <w:r>
              <w:rPr>
                <w:rFonts w:ascii="David" w:hAnsi="David" w:cs="David" w:eastAsia="David"/>
                <w:b w:val="0"/>
                <w:i w:val="0"/>
                <w:sz w:val="19"/>
                <w:szCs w:val="19"/>
                <w:rtl/>
              </w:rPr>
              <w:t>גלוי</w:t>
            </w:r>
          </w:p>
        </w:tc>
        <w:tc>
          <w:tcPr>
            <w:tcW w:type="dxa" w:w="2268"/>
          </w:tcPr>
          <w:p>
            <w:pPr>
              <w:bidi/>
              <w:spacing w:after="20"/>
              <w:jc w:val="right"/>
            </w:pPr>
            <w:r/>
            <w:r>
              <w:rPr>
                <w:rFonts w:ascii="David" w:hAnsi="David" w:cs="David" w:eastAsia="David"/>
                <w:b w:val="0"/>
                <w:i w:val="0"/>
                <w:sz w:val="19"/>
                <w:szCs w:val="19"/>
                <w:rtl/>
              </w:rPr>
              <w:t>א'-1, 3, 4, 5</w:t>
            </w:r>
          </w:p>
        </w:tc>
      </w:tr>
      <w:tr>
        <w:tc>
          <w:tcPr>
            <w:tcW w:type="dxa" w:w="510"/>
            <w:shd w:val="clear" w:color="auto" w:fill="EEF3FA"/>
          </w:tcPr>
          <w:p>
            <w:pPr>
              <w:bidi/>
              <w:spacing w:after="20"/>
              <w:jc w:val="right"/>
            </w:pPr>
            <w:r/>
            <w:r>
              <w:rPr>
                <w:rFonts w:ascii="David" w:hAnsi="David" w:cs="David" w:eastAsia="David"/>
                <w:b w:val="0"/>
                <w:i w:val="0"/>
                <w:sz w:val="19"/>
                <w:szCs w:val="19"/>
                <w:rtl/>
              </w:rPr>
              <w:t>16</w:t>
            </w:r>
          </w:p>
        </w:tc>
        <w:tc>
          <w:tcPr>
            <w:tcW w:type="dxa" w:w="4082"/>
            <w:shd w:val="clear" w:color="auto" w:fill="EEF3FA"/>
          </w:tcPr>
          <w:p>
            <w:pPr>
              <w:bidi/>
              <w:spacing w:after="20"/>
              <w:jc w:val="right"/>
            </w:pPr>
            <w:r/>
            <w:r>
              <w:rPr>
                <w:rFonts w:ascii="David" w:hAnsi="David" w:cs="David" w:eastAsia="David"/>
                <w:b w:val="0"/>
                <w:i w:val="0"/>
                <w:sz w:val="19"/>
                <w:szCs w:val="19"/>
                <w:rtl/>
              </w:rPr>
              <w:t>הקלטות החקירה הסמויה 18.5.25 (סרטון) ו-29.5.25 (שמע מומלץ)</w:t>
            </w:r>
          </w:p>
        </w:tc>
        <w:tc>
          <w:tcPr>
            <w:tcW w:type="dxa" w:w="2835"/>
            <w:shd w:val="clear" w:color="auto" w:fill="EEF3FA"/>
          </w:tcPr>
          <w:p>
            <w:pPr>
              <w:bidi/>
              <w:spacing w:after="20"/>
              <w:jc w:val="right"/>
            </w:pPr>
            <w:r/>
            <w:r>
              <w:rPr>
                <w:rFonts w:ascii="David" w:hAnsi="David" w:cs="David" w:eastAsia="David"/>
                <w:b w:val="0"/>
                <w:i w:val="0"/>
                <w:sz w:val="19"/>
                <w:szCs w:val="19"/>
                <w:rtl/>
              </w:rPr>
              <w:t>קטעים לפי חותמות הזמן בפרק ב'</w:t>
            </w:r>
          </w:p>
        </w:tc>
        <w:tc>
          <w:tcPr>
            <w:tcW w:type="dxa" w:w="3855"/>
            <w:shd w:val="clear" w:color="auto" w:fill="EEF3FA"/>
          </w:tcPr>
          <w:p>
            <w:pPr>
              <w:bidi/>
              <w:spacing w:after="20"/>
              <w:jc w:val="right"/>
            </w:pPr>
            <w:r/>
            <w:r>
              <w:rPr>
                <w:rFonts w:ascii="David" w:hAnsi="David" w:cs="David" w:eastAsia="David"/>
                <w:b w:val="0"/>
                <w:i w:val="0"/>
                <w:sz w:val="19"/>
                <w:szCs w:val="19"/>
                <w:rtl/>
              </w:rPr>
              <w:t>OneDrive: "עדי אבידן חקירה בכיסוי.mp4"; "קובץ חקירה מצומצם.mp4"; "חקירה מלא MP3.mp3"</w:t>
            </w:r>
          </w:p>
        </w:tc>
        <w:tc>
          <w:tcPr>
            <w:tcW w:type="dxa" w:w="907"/>
            <w:shd w:val="clear" w:color="auto" w:fill="EEF3FA"/>
          </w:tcPr>
          <w:p>
            <w:pPr>
              <w:bidi/>
              <w:spacing w:after="20"/>
              <w:jc w:val="right"/>
            </w:pPr>
            <w:r/>
            <w:r>
              <w:rPr>
                <w:rFonts w:ascii="David" w:hAnsi="David" w:cs="David" w:eastAsia="David"/>
                <w:b w:val="0"/>
                <w:i w:val="0"/>
                <w:sz w:val="19"/>
                <w:szCs w:val="19"/>
                <w:rtl/>
              </w:rPr>
              <w:t>חסוי</w:t>
            </w:r>
          </w:p>
        </w:tc>
        <w:tc>
          <w:tcPr>
            <w:tcW w:type="dxa" w:w="2268"/>
            <w:shd w:val="clear" w:color="auto" w:fill="EEF3FA"/>
          </w:tcPr>
          <w:p>
            <w:pPr>
              <w:bidi/>
              <w:spacing w:after="20"/>
              <w:jc w:val="right"/>
            </w:pPr>
            <w:r/>
            <w:r>
              <w:rPr>
                <w:rFonts w:ascii="David" w:hAnsi="David" w:cs="David" w:eastAsia="David"/>
                <w:b w:val="0"/>
                <w:i w:val="0"/>
                <w:sz w:val="19"/>
                <w:szCs w:val="19"/>
                <w:rtl/>
              </w:rPr>
              <w:t>ב' בלבד; קוטלר 6.4</w:t>
            </w:r>
          </w:p>
        </w:tc>
      </w:tr>
      <w:tr>
        <w:tc>
          <w:tcPr>
            <w:tcW w:type="dxa" w:w="510"/>
          </w:tcPr>
          <w:p>
            <w:pPr>
              <w:bidi/>
              <w:spacing w:after="20"/>
              <w:jc w:val="right"/>
            </w:pPr>
            <w:r/>
            <w:r>
              <w:rPr>
                <w:rFonts w:ascii="David" w:hAnsi="David" w:cs="David" w:eastAsia="David"/>
                <w:b w:val="0"/>
                <w:i w:val="0"/>
                <w:sz w:val="19"/>
                <w:szCs w:val="19"/>
                <w:rtl/>
              </w:rPr>
              <w:t>17</w:t>
            </w:r>
          </w:p>
        </w:tc>
        <w:tc>
          <w:tcPr>
            <w:tcW w:type="dxa" w:w="4082"/>
          </w:tcPr>
          <w:p>
            <w:pPr>
              <w:bidi/>
              <w:spacing w:after="20"/>
              <w:jc w:val="right"/>
            </w:pPr>
            <w:r/>
            <w:r>
              <w:rPr>
                <w:rFonts w:ascii="David" w:hAnsi="David" w:cs="David" w:eastAsia="David"/>
                <w:b w:val="0"/>
                <w:i w:val="0"/>
                <w:sz w:val="19"/>
                <w:szCs w:val="19"/>
                <w:rtl/>
              </w:rPr>
              <w:t>דוח חקירה 21.5.25, דוח שני 4.6.25, תמליל, תצהיר החוקרת (29.7.25)</w:t>
            </w:r>
          </w:p>
        </w:tc>
        <w:tc>
          <w:tcPr>
            <w:tcW w:type="dxa" w:w="2835"/>
          </w:tcPr>
          <w:p>
            <w:pPr>
              <w:bidi/>
              <w:spacing w:after="20"/>
              <w:jc w:val="right"/>
            </w:pPr>
            <w:r/>
            <w:r>
              <w:rPr>
                <w:rFonts w:ascii="David" w:hAnsi="David" w:cs="David" w:eastAsia="David"/>
                <w:b w:val="0"/>
                <w:i w:val="0"/>
                <w:sz w:val="19"/>
                <w:szCs w:val="19"/>
                <w:rtl/>
              </w:rPr>
              <w:t>דוח 1 עמ' 2, 5, 13–15</w:t>
            </w:r>
          </w:p>
        </w:tc>
        <w:tc>
          <w:tcPr>
            <w:tcW w:type="dxa" w:w="3855"/>
          </w:tcPr>
          <w:p>
            <w:pPr>
              <w:bidi/>
              <w:spacing w:after="20"/>
              <w:jc w:val="right"/>
            </w:pPr>
            <w:r/>
            <w:r>
              <w:rPr>
                <w:rFonts w:ascii="David" w:hAnsi="David" w:cs="David" w:eastAsia="David"/>
                <w:b w:val="0"/>
                <w:i w:val="0"/>
                <w:sz w:val="19"/>
                <w:szCs w:val="19"/>
                <w:rtl/>
              </w:rPr>
              <w:t>OneDrive ‎!s0fb5c97f…; ‎!s7df2aec…; ‎!sd384642…; ‎!sc822f8d0…</w:t>
            </w:r>
          </w:p>
        </w:tc>
        <w:tc>
          <w:tcPr>
            <w:tcW w:type="dxa" w:w="907"/>
          </w:tcPr>
          <w:p>
            <w:pPr>
              <w:bidi/>
              <w:spacing w:after="20"/>
              <w:jc w:val="right"/>
            </w:pPr>
            <w:r/>
            <w:r>
              <w:rPr>
                <w:rFonts w:ascii="David" w:hAnsi="David" w:cs="David" w:eastAsia="David"/>
                <w:b w:val="0"/>
                <w:i w:val="0"/>
                <w:sz w:val="19"/>
                <w:szCs w:val="19"/>
                <w:rtl/>
              </w:rPr>
              <w:t>חסוי</w:t>
            </w:r>
          </w:p>
        </w:tc>
        <w:tc>
          <w:tcPr>
            <w:tcW w:type="dxa" w:w="2268"/>
          </w:tcPr>
          <w:p>
            <w:pPr>
              <w:bidi/>
              <w:spacing w:after="20"/>
              <w:jc w:val="right"/>
            </w:pPr>
            <w:r/>
            <w:r>
              <w:rPr>
                <w:rFonts w:ascii="David" w:hAnsi="David" w:cs="David" w:eastAsia="David"/>
                <w:b w:val="0"/>
                <w:i w:val="0"/>
                <w:sz w:val="19"/>
                <w:szCs w:val="19"/>
                <w:rtl/>
              </w:rPr>
              <w:t>ב' בלבד; קוטלר 6.4</w:t>
            </w:r>
          </w:p>
        </w:tc>
      </w:tr>
      <w:tr>
        <w:tc>
          <w:tcPr>
            <w:tcW w:type="dxa" w:w="510"/>
            <w:shd w:val="clear" w:color="auto" w:fill="EEF3FA"/>
          </w:tcPr>
          <w:p>
            <w:pPr>
              <w:bidi/>
              <w:spacing w:after="20"/>
              <w:jc w:val="right"/>
            </w:pPr>
            <w:r/>
            <w:r>
              <w:rPr>
                <w:rFonts w:ascii="David" w:hAnsi="David" w:cs="David" w:eastAsia="David"/>
                <w:b w:val="0"/>
                <w:i w:val="0"/>
                <w:sz w:val="19"/>
                <w:szCs w:val="19"/>
                <w:rtl/>
              </w:rPr>
              <w:t>18</w:t>
            </w:r>
          </w:p>
        </w:tc>
        <w:tc>
          <w:tcPr>
            <w:tcW w:type="dxa" w:w="4082"/>
            <w:shd w:val="clear" w:color="auto" w:fill="EEF3FA"/>
          </w:tcPr>
          <w:p>
            <w:pPr>
              <w:bidi/>
              <w:spacing w:after="20"/>
              <w:jc w:val="right"/>
            </w:pPr>
            <w:r/>
            <w:r>
              <w:rPr>
                <w:rFonts w:ascii="David" w:hAnsi="David" w:cs="David" w:eastAsia="David"/>
                <w:b w:val="0"/>
                <w:i w:val="0"/>
                <w:sz w:val="19"/>
                <w:szCs w:val="19"/>
                <w:rtl/>
              </w:rPr>
              <w:t>בקשה (78) ותגובה (96); ההחלטה בבקשה – לשלוף מנט המשפט</w:t>
            </w:r>
          </w:p>
        </w:tc>
        <w:tc>
          <w:tcPr>
            <w:tcW w:type="dxa" w:w="2835"/>
            <w:shd w:val="clear" w:color="auto" w:fill="EEF3FA"/>
          </w:tcPr>
          <w:p>
            <w:pPr>
              <w:bidi/>
              <w:spacing w:after="20"/>
              <w:jc w:val="right"/>
            </w:pPr>
            <w:r/>
            <w:r>
              <w:rPr>
                <w:rFonts w:ascii="David" w:hAnsi="David" w:cs="David" w:eastAsia="David"/>
                <w:b w:val="0"/>
                <w:i w:val="0"/>
                <w:sz w:val="19"/>
                <w:szCs w:val="19"/>
                <w:rtl/>
              </w:rPr>
              <w:t>(78) ס' 14; (96) ס' 8–12</w:t>
            </w:r>
          </w:p>
        </w:tc>
        <w:tc>
          <w:tcPr>
            <w:tcW w:type="dxa" w:w="3855"/>
            <w:shd w:val="clear" w:color="auto" w:fill="EEF3FA"/>
          </w:tcPr>
          <w:p>
            <w:pPr>
              <w:bidi/>
              <w:spacing w:after="20"/>
              <w:jc w:val="right"/>
            </w:pPr>
            <w:r/>
            <w:r>
              <w:rPr>
                <w:rFonts w:ascii="David" w:hAnsi="David" w:cs="David" w:eastAsia="David"/>
                <w:b w:val="0"/>
                <w:i w:val="0"/>
                <w:sz w:val="19"/>
                <w:szCs w:val="19"/>
                <w:rtl/>
              </w:rPr>
              <w:t>OneDrive ‎!sfb902c2a…; כתבי טענות</w:t>
            </w:r>
          </w:p>
        </w:tc>
        <w:tc>
          <w:tcPr>
            <w:tcW w:type="dxa" w:w="907"/>
            <w:shd w:val="clear" w:color="auto" w:fill="EEF3FA"/>
          </w:tcPr>
          <w:p>
            <w:pPr>
              <w:bidi/>
              <w:spacing w:after="20"/>
              <w:jc w:val="right"/>
            </w:pPr>
            <w:r/>
            <w:r>
              <w:rPr>
                <w:rFonts w:ascii="David" w:hAnsi="David" w:cs="David" w:eastAsia="David"/>
                <w:b w:val="0"/>
                <w:i w:val="0"/>
                <w:sz w:val="19"/>
                <w:szCs w:val="19"/>
                <w:rtl/>
              </w:rPr>
              <w:t>פנימי</w:t>
            </w:r>
          </w:p>
        </w:tc>
        <w:tc>
          <w:tcPr>
            <w:tcW w:type="dxa" w:w="2268"/>
            <w:shd w:val="clear" w:color="auto" w:fill="EEF3FA"/>
          </w:tcPr>
          <w:p>
            <w:pPr>
              <w:bidi/>
              <w:spacing w:after="20"/>
              <w:jc w:val="right"/>
            </w:pPr>
            <w:r/>
            <w:r>
              <w:rPr>
                <w:rFonts w:ascii="David" w:hAnsi="David" w:cs="David" w:eastAsia="David"/>
                <w:b w:val="0"/>
                <w:i w:val="0"/>
                <w:sz w:val="19"/>
                <w:szCs w:val="19"/>
                <w:rtl/>
              </w:rPr>
              <w:t>לרגע החשיפה</w:t>
            </w:r>
          </w:p>
        </w:tc>
      </w:tr>
    </w:tbl>
    <w:p/>
    <w:p>
      <w:pPr>
        <w:bidi/>
        <w:spacing w:after="80"/>
        <w:jc w:val="right"/>
      </w:pPr>
      <w:r>
        <w:rPr>
          <w:rFonts w:ascii="David" w:hAnsi="David" w:cs="David" w:eastAsia="David"/>
          <w:b/>
          <w:i w:val="0"/>
          <w:color w:val="C00000"/>
          <w:sz w:val="20"/>
          <w:szCs w:val="20"/>
          <w:bCs/>
          <w:rtl/>
        </w:rPr>
        <w:t>DocID באודקנית: לכל המסמכים – "ממתין". לא ניתן היה לשלוף מזהים כי AF לא מחובר.</w:t>
      </w:r>
    </w:p>
    <w:p>
      <w:pPr>
        <w:bidi/>
        <w:pStyle w:val="Heading1"/>
        <w:spacing w:after="120"/>
        <w:jc w:val="right"/>
      </w:pPr>
      <w:r>
        <w:rPr>
          <w:rFonts w:ascii="David" w:hAnsi="David" w:cs="David" w:eastAsia="David"/>
          <w:b/>
          <w:i w:val="0"/>
          <w:color w:val="1F3864"/>
          <w:sz w:val="32"/>
          <w:szCs w:val="32"/>
          <w:bCs/>
          <w:rtl/>
        </w:rPr>
        <w:t>8. פערים ומה חסר</w:t>
      </w:r>
    </w:p>
    <w:p>
      <w:pPr>
        <w:bidi/>
        <w:spacing w:after="40"/>
        <w:jc w:val="right"/>
      </w:pPr>
      <w:r>
        <w:rPr>
          <w:rFonts w:ascii="David" w:hAnsi="David" w:cs="David" w:eastAsia="David"/>
          <w:b/>
          <w:i w:val="0"/>
          <w:sz w:val="20"/>
          <w:szCs w:val="20"/>
          <w:bCs/>
          <w:rtl/>
        </w:rPr>
        <w:t xml:space="preserve">• ההחלטה בבקשה (78): </w:t>
      </w:r>
      <w:r>
        <w:rPr>
          <w:rFonts w:ascii="David" w:hAnsi="David" w:cs="David" w:eastAsia="David"/>
          <w:b w:val="0"/>
          <w:i w:val="0"/>
          <w:sz w:val="20"/>
          <w:szCs w:val="20"/>
          <w:rtl/>
        </w:rPr>
        <w:t>לא אותרה ב-OneDrive או ב-Gmail. ידועה רק החלטה מ-1.9.25 שהורתה לתובעת להגיב. לשלוף מנט המשפט לפני 25.10, יחד עם פרוטוקולי קדמי המשפט (9/2025, 15.3.26) וההחלטה שאליה מפנה הודעה (147).</w:t>
      </w:r>
    </w:p>
    <w:p>
      <w:pPr>
        <w:bidi/>
        <w:spacing w:after="40"/>
        <w:jc w:val="right"/>
      </w:pPr>
      <w:r>
        <w:rPr>
          <w:rFonts w:ascii="David" w:hAnsi="David" w:cs="David" w:eastAsia="David"/>
          <w:b/>
          <w:i w:val="0"/>
          <w:sz w:val="20"/>
          <w:szCs w:val="20"/>
          <w:bCs/>
          <w:rtl/>
        </w:rPr>
        <w:t xml:space="preserve">• שאלות הבהרה לקוטלר: </w:t>
      </w:r>
      <w:r>
        <w:rPr>
          <w:rFonts w:ascii="David" w:hAnsi="David" w:cs="David" w:eastAsia="David"/>
          <w:b w:val="0"/>
          <w:i w:val="0"/>
          <w:sz w:val="20"/>
          <w:szCs w:val="20"/>
          <w:rtl/>
        </w:rPr>
        <w:t>לא נמצא תיעוד. לבדוק בנט המשפט.</w:t>
      </w:r>
    </w:p>
    <w:p>
      <w:pPr>
        <w:bidi/>
        <w:spacing w:after="40"/>
        <w:jc w:val="right"/>
      </w:pPr>
      <w:r>
        <w:rPr>
          <w:rFonts w:ascii="David" w:hAnsi="David" w:cs="David" w:eastAsia="David"/>
          <w:b/>
          <w:i w:val="0"/>
          <w:sz w:val="20"/>
          <w:szCs w:val="20"/>
          <w:bCs/>
          <w:rtl/>
        </w:rPr>
        <w:t xml:space="preserve">• וידאו ושמע של החקירה הסמויה: </w:t>
      </w:r>
      <w:r>
        <w:rPr>
          <w:rFonts w:ascii="David" w:hAnsi="David" w:cs="David" w:eastAsia="David"/>
          <w:b w:val="0"/>
          <w:i w:val="0"/>
          <w:sz w:val="20"/>
          <w:szCs w:val="20"/>
          <w:rtl/>
        </w:rPr>
        <w:t>לא נצפו – נבדקו התמליל הפנימי והדוח בלבד. יש לצפות ולהאזין כדי לחתוך קטעים ולאמת חותמות זמן. ההערה הפנימית של המתמלל נוגעת רק לצד החזותי של הסרטון השני (ר' 2.ד).</w:t>
      </w:r>
    </w:p>
    <w:p>
      <w:pPr>
        <w:bidi/>
        <w:spacing w:after="40"/>
        <w:jc w:val="right"/>
      </w:pPr>
      <w:r>
        <w:rPr>
          <w:rFonts w:ascii="David" w:hAnsi="David" w:cs="David" w:eastAsia="David"/>
          <w:b/>
          <w:i w:val="0"/>
          <w:sz w:val="20"/>
          <w:szCs w:val="20"/>
          <w:bCs/>
          <w:rtl/>
        </w:rPr>
        <w:t xml:space="preserve">• אי-התאמה בין המקורות שלנו: </w:t>
      </w:r>
      <w:r>
        <w:rPr>
          <w:rFonts w:ascii="David" w:hAnsi="David" w:cs="David" w:eastAsia="David"/>
          <w:b w:val="0"/>
          <w:i w:val="0"/>
          <w:sz w:val="20"/>
          <w:szCs w:val="20"/>
          <w:rtl/>
        </w:rPr>
        <w:t>בתמליל ההימנעות ממשככי כאבים מיוחסת ל"הומאופת", ובדוח (עמ' 14) ל"פיזיותרפיסט". לצטט מההקלטה עצמה.</w:t>
      </w:r>
    </w:p>
    <w:p>
      <w:pPr>
        <w:bidi/>
        <w:spacing w:after="40"/>
        <w:jc w:val="right"/>
      </w:pPr>
      <w:r>
        <w:rPr>
          <w:rFonts w:ascii="David" w:hAnsi="David" w:cs="David" w:eastAsia="David"/>
          <w:b/>
          <w:i w:val="0"/>
          <w:sz w:val="20"/>
          <w:szCs w:val="20"/>
          <w:bCs/>
          <w:rtl/>
        </w:rPr>
        <w:t xml:space="preserve">• אודקנית: </w:t>
      </w:r>
      <w:r>
        <w:rPr>
          <w:rFonts w:ascii="David" w:hAnsi="David" w:cs="David" w:eastAsia="David"/>
          <w:b w:val="0"/>
          <w:i w:val="0"/>
          <w:sz w:val="20"/>
          <w:szCs w:val="20"/>
          <w:rtl/>
        </w:rPr>
        <w:t>המסמך לא תויק באודקנית, ומזהי DocID לא נשלפו – AF לא מחובר. AF26 לא שימש, בהתאם להנחיה.</w:t>
      </w:r>
    </w:p>
    <w:p>
      <w:pPr>
        <w:bidi/>
        <w:spacing w:after="40"/>
        <w:jc w:val="right"/>
      </w:pPr>
      <w:r>
        <w:rPr>
          <w:rFonts w:ascii="David" w:hAnsi="David" w:cs="David" w:eastAsia="David"/>
          <w:b/>
          <w:i w:val="0"/>
          <w:sz w:val="20"/>
          <w:szCs w:val="20"/>
          <w:bCs/>
          <w:rtl/>
        </w:rPr>
        <w:t xml:space="preserve">• מסמכים שלא נמצאים בתיקיית התיק ב-OneDrive: </w:t>
      </w:r>
      <w:r>
        <w:rPr>
          <w:rFonts w:ascii="David" w:hAnsi="David" w:cs="David" w:eastAsia="David"/>
          <w:b w:val="0"/>
          <w:i w:val="0"/>
          <w:sz w:val="20"/>
          <w:szCs w:val="20"/>
          <w:rtl/>
        </w:rPr>
        <w:t>תצהיר התובעת, תצהירי ההורים והאחות, מוצגי התובעת, וחוו"ד ד"ר שטיין נשלפו מ-Gmail; חוו"ד קוטלר נמצאת בתיקיית "אחר" ולא בתיקיית התיק. מומלץ לשמור את כולם בתיק.</w:t>
      </w:r>
    </w:p>
    <w:p>
      <w:pPr>
        <w:bidi/>
        <w:spacing w:after="40"/>
        <w:jc w:val="right"/>
      </w:pPr>
      <w:r>
        <w:rPr>
          <w:rFonts w:ascii="David" w:hAnsi="David" w:cs="David" w:eastAsia="David"/>
          <w:b/>
          <w:i w:val="0"/>
          <w:sz w:val="20"/>
          <w:szCs w:val="20"/>
          <w:bCs/>
          <w:rtl/>
        </w:rPr>
        <w:t xml:space="preserve">• מוצגי התובעת שלא נבדקו: </w:t>
      </w:r>
      <w:r>
        <w:rPr>
          <w:rFonts w:ascii="David" w:hAnsi="David" w:cs="David" w:eastAsia="David"/>
          <w:b w:val="0"/>
          <w:i w:val="0"/>
          <w:sz w:val="20"/>
          <w:szCs w:val="20"/>
          <w:rtl/>
        </w:rPr>
        <w:t>מוצגים 5–13 ו-18 (תיעוד רפואי, תמונות "לפני/אחרי", קישור לסרטון). נבדקו רק מוצגים 14–17.</w:t>
      </w:r>
    </w:p>
    <w:p>
      <w:pPr>
        <w:bidi/>
        <w:spacing w:after="40"/>
        <w:jc w:val="right"/>
      </w:pPr>
      <w:r>
        <w:rPr>
          <w:rFonts w:ascii="David" w:hAnsi="David" w:cs="David" w:eastAsia="David"/>
          <w:b/>
          <w:i w:val="0"/>
          <w:sz w:val="20"/>
          <w:szCs w:val="20"/>
          <w:bCs/>
          <w:rtl/>
        </w:rPr>
        <w:t xml:space="preserve">• ת"ק 23829-09-21: </w:t>
      </w:r>
      <w:r>
        <w:rPr>
          <w:rFonts w:ascii="David" w:hAnsi="David" w:cs="David" w:eastAsia="David"/>
          <w:b w:val="0"/>
          <w:i w:val="0"/>
          <w:sz w:val="20"/>
          <w:szCs w:val="20"/>
          <w:rtl/>
        </w:rPr>
        <w:t>להוציא את התיק מנט המשפט ולאמת שהתובעת היא הצד ומהו נושא התביעה, לפני שמשתמשים בזה.</w:t>
      </w:r>
    </w:p>
    <w:p>
      <w:pPr>
        <w:bidi/>
        <w:spacing w:after="40"/>
        <w:jc w:val="right"/>
      </w:pPr>
      <w:r>
        <w:rPr>
          <w:rFonts w:ascii="David" w:hAnsi="David" w:cs="David" w:eastAsia="David"/>
          <w:b/>
          <w:i w:val="0"/>
          <w:sz w:val="20"/>
          <w:szCs w:val="20"/>
          <w:bCs/>
          <w:rtl/>
        </w:rPr>
        <w:t xml:space="preserve">• נסיעות לחו"ל: </w:t>
      </w:r>
      <w:r>
        <w:rPr>
          <w:rFonts w:ascii="David" w:hAnsi="David" w:cs="David" w:eastAsia="David"/>
          <w:b w:val="0"/>
          <w:i w:val="0"/>
          <w:sz w:val="20"/>
          <w:szCs w:val="20"/>
          <w:rtl/>
        </w:rPr>
        <w:t>החודש של הנסיעה לקפריסין ב-2022 לא ידוע (תשובה 12). בדוח (עמ' 14) נאמר שכשלא מתחשק לה לעבוד היא "נוסעת לחו"ל". אפשר לשקול צו לרישומי ביקורת גבולות.</w:t>
      </w:r>
    </w:p>
    <w:p>
      <w:pPr>
        <w:bidi/>
        <w:spacing w:after="40"/>
        <w:jc w:val="right"/>
      </w:pPr>
      <w:r>
        <w:rPr>
          <w:rFonts w:ascii="David" w:hAnsi="David" w:cs="David" w:eastAsia="David"/>
          <w:b/>
          <w:i w:val="0"/>
          <w:sz w:val="20"/>
          <w:szCs w:val="20"/>
          <w:bCs/>
          <w:rtl/>
        </w:rPr>
        <w:t xml:space="preserve">• רשומות מקור: </w:t>
      </w:r>
      <w:r>
        <w:rPr>
          <w:rFonts w:ascii="David" w:hAnsi="David" w:cs="David" w:eastAsia="David"/>
          <w:b w:val="0"/>
          <w:i w:val="0"/>
          <w:sz w:val="20"/>
          <w:szCs w:val="20"/>
          <w:rtl/>
        </w:rPr>
        <w:t>הרשומות מ-11.9.19 ו-23.7.19 אותרו דרך סיכום ד"ר שטיין ו-ס' 33 לכתב ההגנה. יש לאתר את העמוד המדויק ברשומה המקורית.</w:t>
      </w:r>
    </w:p>
    <w:p>
      <w:pPr>
        <w:bidi/>
        <w:spacing w:after="40"/>
        <w:jc w:val="right"/>
      </w:pPr>
      <w:r>
        <w:rPr>
          <w:rFonts w:ascii="David" w:hAnsi="David" w:cs="David" w:eastAsia="David"/>
          <w:b/>
          <w:i w:val="0"/>
          <w:sz w:val="20"/>
          <w:szCs w:val="20"/>
          <w:bCs/>
          <w:rtl/>
        </w:rPr>
        <w:t xml:space="preserve">• דוח מס 2023 של התובעת: </w:t>
      </w:r>
      <w:r>
        <w:rPr>
          <w:rFonts w:ascii="David" w:hAnsi="David" w:cs="David" w:eastAsia="David"/>
          <w:b w:val="0"/>
          <w:i w:val="0"/>
          <w:sz w:val="20"/>
          <w:szCs w:val="20"/>
          <w:rtl/>
        </w:rPr>
        <w:t>מוצג 17, עמ' 172–176 – הנתונים לא קריאים ב-OCR. לבדוק את המחזור המדווח לשנת 2023.</w:t>
      </w:r>
    </w:p>
    <w:p>
      <w:pPr>
        <w:bidi/>
        <w:spacing w:after="40"/>
        <w:jc w:val="right"/>
      </w:pPr>
      <w:r>
        <w:rPr>
          <w:rFonts w:ascii="David" w:hAnsi="David" w:cs="David" w:eastAsia="David"/>
          <w:b/>
          <w:i w:val="0"/>
          <w:sz w:val="20"/>
          <w:szCs w:val="20"/>
          <w:bCs/>
          <w:rtl/>
        </w:rPr>
        <w:t xml:space="preserve">• סכומי ראשי הנזק בכתב התביעה: </w:t>
      </w:r>
      <w:r>
        <w:rPr>
          <w:rFonts w:ascii="David" w:hAnsi="David" w:cs="David" w:eastAsia="David"/>
          <w:b w:val="0"/>
          <w:i w:val="0"/>
          <w:sz w:val="20"/>
          <w:szCs w:val="20"/>
          <w:rtl/>
        </w:rPr>
        <w:t>לא קריאים ב-OCR.</w:t>
      </w:r>
    </w:p>
    <w:p>
      <w:pPr>
        <w:bidi/>
        <w:spacing w:after="40"/>
        <w:jc w:val="right"/>
      </w:pPr>
      <w:r>
        <w:rPr>
          <w:rFonts w:ascii="David" w:hAnsi="David" w:cs="David" w:eastAsia="David"/>
          <w:b/>
          <w:i w:val="0"/>
          <w:sz w:val="20"/>
          <w:szCs w:val="20"/>
          <w:bCs/>
          <w:rtl/>
        </w:rPr>
        <w:t xml:space="preserve">• קוטלר – איך להשתמש בחוות הדעת: </w:t>
      </w:r>
      <w:r>
        <w:rPr>
          <w:rFonts w:ascii="David" w:hAnsi="David" w:cs="David" w:eastAsia="David"/>
          <w:b w:val="0"/>
          <w:i w:val="0"/>
          <w:sz w:val="20"/>
          <w:szCs w:val="20"/>
          <w:rtl/>
        </w:rPr>
        <w:t>קוטלר לא מקבל את קביעת ההתחזות של פלד, אבל קבע זאת בלי חומרי החקירה, בלי התצהירים ובלי דוח התרופות, ועל בסיס דיווח עצמי (ר' 2.א ופרק 6). בחקירת התובעת להישען על ההסתרה ועל ה-BDD שקדם לאירוע. את שאלת ההתחזות לפתוח מחדש מול קוטלר ב-4.11, אחרי שהעובדות הוכחו. טעות הגיל (1994/31 במקום 1989) – רק בחקירת קוטלר.</w:t>
      </w:r>
    </w:p>
    <w:p>
      <w:pPr>
        <w:bidi/>
        <w:spacing w:after="40"/>
        <w:jc w:val="right"/>
      </w:pPr>
      <w:r>
        <w:rPr>
          <w:rFonts w:ascii="David" w:hAnsi="David" w:cs="David" w:eastAsia="David"/>
          <w:b/>
          <w:i w:val="0"/>
          <w:sz w:val="20"/>
          <w:szCs w:val="20"/>
          <w:bCs/>
          <w:rtl/>
        </w:rPr>
        <w:t xml:space="preserve">• שטיין – אזהרה: </w:t>
      </w:r>
      <w:r>
        <w:rPr>
          <w:rFonts w:ascii="David" w:hAnsi="David" w:cs="David" w:eastAsia="David"/>
          <w:b w:val="0"/>
          <w:i w:val="0"/>
          <w:sz w:val="20"/>
          <w:szCs w:val="20"/>
          <w:rtl/>
        </w:rPr>
        <w:t>נכתב שם גם שהתלונות "החלו או הוחמרו באופן משמעותי אחרי הטיפול". לא לפתוח את הנקודה הזו בחקירת התובעת.</w:t>
      </w:r>
    </w:p>
    <w:p>
      <w:pPr>
        <w:bidi/>
        <w:spacing w:after="40"/>
        <w:jc w:val="right"/>
      </w:pPr>
      <w:r>
        <w:rPr>
          <w:rFonts w:ascii="David" w:hAnsi="David" w:cs="David" w:eastAsia="David"/>
          <w:b/>
          <w:i w:val="0"/>
          <w:sz w:val="20"/>
          <w:szCs w:val="20"/>
          <w:bCs/>
          <w:rtl/>
        </w:rPr>
        <w:t xml:space="preserve">• נשירת שיער: </w:t>
      </w:r>
      <w:r>
        <w:rPr>
          <w:rFonts w:ascii="David" w:hAnsi="David" w:cs="David" w:eastAsia="David"/>
          <w:b w:val="0"/>
          <w:i w:val="0"/>
          <w:sz w:val="20"/>
          <w:szCs w:val="20"/>
          <w:rtl/>
        </w:rPr>
        <w:t>ב-3.2.22 רופאת המשפחה רשמה נשירת שיער, כ-3.5 שבועות אחרי ההזרקה הראשונה (9.1.22). הנתון חותך לשני הכיוונים, ולכן לא נכלל.</w:t>
      </w:r>
    </w:p>
    <w:p>
      <w:pPr>
        <w:bidi/>
        <w:spacing w:after="40"/>
        <w:jc w:val="right"/>
      </w:pPr>
      <w:r>
        <w:rPr>
          <w:rFonts w:ascii="David" w:hAnsi="David" w:cs="David" w:eastAsia="David"/>
          <w:b/>
          <w:i w:val="0"/>
          <w:sz w:val="20"/>
          <w:szCs w:val="20"/>
          <w:bCs/>
          <w:rtl/>
        </w:rPr>
        <w:t xml:space="preserve">• סטטוס מס: </w:t>
      </w:r>
      <w:r>
        <w:rPr>
          <w:rFonts w:ascii="David" w:hAnsi="David" w:cs="David" w:eastAsia="David"/>
          <w:b w:val="0"/>
          <w:i w:val="0"/>
          <w:sz w:val="20"/>
          <w:szCs w:val="20"/>
          <w:rtl/>
        </w:rPr>
        <w:t>דוח החוקר ("עוסק מורשה פעיל", עמ' 2) סותר את תצהיר החוקרת ואת תדפיס רשות המסים מ-29.7.25 ("עוסק פטור"). לא להיכנס לסיווג בחקירה.</w:t>
      </w:r>
    </w:p>
    <w:p>
      <w:pPr>
        <w:bidi/>
        <w:spacing w:after="40"/>
        <w:jc w:val="right"/>
      </w:pPr>
      <w:r>
        <w:rPr>
          <w:rFonts w:ascii="David" w:hAnsi="David" w:cs="David" w:eastAsia="David"/>
          <w:b/>
          <w:i w:val="0"/>
          <w:sz w:val="20"/>
          <w:szCs w:val="20"/>
          <w:bCs/>
          <w:rtl/>
        </w:rPr>
        <w:t xml:space="preserve">• שאלון הקליטה: </w:t>
      </w:r>
      <w:r>
        <w:rPr>
          <w:rFonts w:ascii="David" w:hAnsi="David" w:cs="David" w:eastAsia="David"/>
          <w:b w:val="0"/>
          <w:i w:val="0"/>
          <w:sz w:val="20"/>
          <w:szCs w:val="20"/>
          <w:rtl/>
        </w:rPr>
        <w:t>הסימון ליד "סיליקון או חומרי מילוי קבועים" כולל קשקוש או תיקון – לבדוק במקור. הסימון "כן" ליד "ניתוח פנים" ברור.</w:t>
      </w:r>
    </w:p>
    <w:p>
      <w:pPr>
        <w:bidi/>
        <w:spacing w:after="40"/>
        <w:jc w:val="right"/>
      </w:pPr>
      <w:r>
        <w:rPr>
          <w:rFonts w:ascii="David" w:hAnsi="David" w:cs="David" w:eastAsia="David"/>
          <w:b/>
          <w:i w:val="0"/>
          <w:sz w:val="20"/>
          <w:szCs w:val="20"/>
          <w:bCs/>
          <w:rtl/>
        </w:rPr>
        <w:t xml:space="preserve">• לא שולבו: </w:t>
      </w:r>
      <w:r>
        <w:rPr>
          <w:rFonts w:ascii="David" w:hAnsi="David" w:cs="David" w:eastAsia="David"/>
          <w:b w:val="0"/>
          <w:i w:val="0"/>
          <w:sz w:val="20"/>
          <w:szCs w:val="20"/>
          <w:rtl/>
        </w:rPr>
        <w:t>רשימות כתב היד 08/09 (לא קריאות ב-OCR); תיקיות התמונות של שפירו ואינסטגרם לא נבדקו פריט-פריט; ממסמך 21 נקראו רק עמ' 23–25 ו-28 (עמ' 1–4 שייכים לתיק של לקוח אחר).</w:t>
      </w:r>
    </w:p>
    <w:sectPr w:rsidR="00FC693F" w:rsidRPr="0006063C" w:rsidSect="00034616">
      <w:footerReference w:type="default" r:id="rId9"/>
      <w:pgSz w:w="15840" w:h="12240" w:orient="landscape"/>
      <w:pgMar w:top="907" w:right="1020" w:bottom="907"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spacing w:after="0"/>
      <w:jc w:val="center"/>
    </w:pPr>
    <w:r>
      <w:rPr>
        <w:rFonts w:ascii="David" w:hAnsi="David" w:cs="David" w:eastAsia="David"/>
        <w:b w:val="0"/>
        <w:i w:val="0"/>
        <w:color w:val="7F7F7F"/>
        <w:sz w:val="16"/>
        <w:szCs w:val="16"/>
        <w:rtl/>
      </w:rPr>
      <w:t>חסוי – חומר עבודה של עורך דין לקראת משפט | ת"א 16447-07-24 | הוכן 8.10.2026, עודכן 8.10.2026 (גרסה 2) | ציטוטים ממסמכים סרוקים הם תוצר OCR ויש לאמת מול המקור לפני הצגה</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