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80" w:rightFromText="180" w:vertAnchor="page" w:horzAnchor="margin" w:tblpXSpec="center" w:tblpY="1053"/>
        <w:bidiVisual/>
        <w:tblW w:w="11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4673"/>
      </w:tblGrid>
      <w:tr w:rsidR="0041055C" w:rsidRPr="0041055C" w14:paraId="4CA81476" w14:textId="77777777" w:rsidTr="00FB7EEF">
        <w:trPr>
          <w:trHeight w:val="767"/>
        </w:trPr>
        <w:tc>
          <w:tcPr>
            <w:tcW w:w="6378" w:type="dxa"/>
          </w:tcPr>
          <w:p w14:paraId="476E279A" w14:textId="3CB9AA6F" w:rsidR="0041055C" w:rsidRPr="0041055C" w:rsidRDefault="0041055C" w:rsidP="00235843">
            <w:pPr>
              <w:ind w:left="738"/>
              <w:rPr>
                <w:rFonts w:ascii="David" w:hAnsi="David" w:cs="David"/>
                <w:b/>
                <w:bCs/>
                <w:sz w:val="26"/>
                <w:szCs w:val="26"/>
                <w:rtl/>
              </w:rPr>
            </w:pPr>
            <w:r w:rsidRPr="0041055C">
              <w:rPr>
                <w:rFonts w:ascii="David" w:hAnsi="David" w:cs="David"/>
                <w:b/>
                <w:bCs/>
                <w:sz w:val="26"/>
                <w:szCs w:val="26"/>
                <w:u w:val="single"/>
                <w:rtl/>
              </w:rPr>
              <w:t>ב</w:t>
            </w:r>
            <w:smartTag w:uri="urn:schemas-microsoft-com:office:smarttags" w:element="PersonName">
              <w:r w:rsidRPr="0041055C">
                <w:rPr>
                  <w:rFonts w:ascii="David" w:hAnsi="David" w:cs="David"/>
                  <w:b/>
                  <w:bCs/>
                  <w:sz w:val="26"/>
                  <w:szCs w:val="26"/>
                  <w:u w:val="single"/>
                  <w:rtl/>
                </w:rPr>
                <w:t>בית</w:t>
              </w:r>
            </w:smartTag>
            <w:r w:rsidRPr="0041055C">
              <w:rPr>
                <w:rFonts w:ascii="David" w:hAnsi="David" w:cs="David"/>
                <w:b/>
                <w:bCs/>
                <w:sz w:val="26"/>
                <w:szCs w:val="26"/>
                <w:u w:val="single"/>
                <w:rtl/>
              </w:rPr>
              <w:t xml:space="preserve"> הדין האזורי לעבודה חיפה</w:t>
            </w:r>
            <w:r w:rsidRPr="0041055C">
              <w:rPr>
                <w:rFonts w:ascii="David" w:hAnsi="David" w:cs="David"/>
                <w:b/>
                <w:bCs/>
                <w:sz w:val="26"/>
                <w:szCs w:val="26"/>
                <w:rtl/>
              </w:rPr>
              <w:tab/>
            </w:r>
          </w:p>
        </w:tc>
        <w:tc>
          <w:tcPr>
            <w:tcW w:w="4673" w:type="dxa"/>
          </w:tcPr>
          <w:p w14:paraId="3B1A53F9" w14:textId="62BC9703" w:rsidR="0041055C" w:rsidRPr="0041055C" w:rsidRDefault="0041055C" w:rsidP="00235843">
            <w:pPr>
              <w:ind w:left="735"/>
              <w:rPr>
                <w:rFonts w:ascii="David" w:hAnsi="David" w:cs="David"/>
                <w:b/>
                <w:bCs/>
                <w:sz w:val="26"/>
                <w:szCs w:val="26"/>
                <w:rtl/>
              </w:rPr>
            </w:pPr>
            <w:r w:rsidRPr="0041055C">
              <w:rPr>
                <w:rFonts w:ascii="David" w:hAnsi="David" w:cs="David"/>
                <w:b/>
                <w:bCs/>
                <w:sz w:val="26"/>
                <w:szCs w:val="26"/>
                <w:rtl/>
              </w:rPr>
              <w:t>ק</w:t>
            </w:r>
            <w:r w:rsidRPr="0041055C">
              <w:rPr>
                <w:rFonts w:ascii="David" w:hAnsi="David" w:cs="David"/>
                <w:b/>
                <w:bCs/>
                <w:sz w:val="26"/>
                <w:szCs w:val="26"/>
                <w:rtl/>
              </w:rPr>
              <w:t>.</w:t>
            </w:r>
            <w:r w:rsidRPr="0041055C">
              <w:rPr>
                <w:rFonts w:ascii="David" w:hAnsi="David" w:cs="David"/>
                <w:b/>
                <w:bCs/>
                <w:sz w:val="26"/>
                <w:szCs w:val="26"/>
                <w:rtl/>
              </w:rPr>
              <w:t>ג</w:t>
            </w:r>
            <w:r w:rsidRPr="0041055C">
              <w:rPr>
                <w:rFonts w:ascii="David" w:hAnsi="David" w:cs="David"/>
                <w:b/>
                <w:bCs/>
                <w:sz w:val="26"/>
                <w:szCs w:val="26"/>
                <w:rtl/>
              </w:rPr>
              <w:t>.</w:t>
            </w:r>
            <w:r w:rsidRPr="0041055C">
              <w:rPr>
                <w:rFonts w:ascii="David" w:hAnsi="David" w:cs="David"/>
                <w:b/>
                <w:bCs/>
                <w:sz w:val="26"/>
                <w:szCs w:val="26"/>
                <w:rtl/>
              </w:rPr>
              <w:t xml:space="preserve"> 9010-04-25</w:t>
            </w:r>
          </w:p>
          <w:p w14:paraId="67F211F7" w14:textId="4ADA4088" w:rsidR="0041055C" w:rsidRPr="0041055C" w:rsidRDefault="0041055C" w:rsidP="00FB7EEF">
            <w:pPr>
              <w:ind w:left="735"/>
              <w:rPr>
                <w:rFonts w:ascii="David" w:hAnsi="David" w:cs="David"/>
                <w:b/>
                <w:bCs/>
                <w:sz w:val="26"/>
                <w:szCs w:val="26"/>
                <w:rtl/>
              </w:rPr>
            </w:pPr>
            <w:r w:rsidRPr="0041055C">
              <w:rPr>
                <w:rFonts w:ascii="David" w:hAnsi="David" w:cs="David"/>
                <w:b/>
                <w:bCs/>
                <w:sz w:val="26"/>
                <w:szCs w:val="26"/>
                <w:u w:val="single"/>
                <w:rtl/>
              </w:rPr>
              <w:t>בפני כבוד השופט טל גולן</w:t>
            </w:r>
          </w:p>
        </w:tc>
      </w:tr>
    </w:tbl>
    <w:p w14:paraId="32DDFEE1" w14:textId="55A120DA" w:rsidR="001343F7" w:rsidRPr="0041055C" w:rsidRDefault="002761B5" w:rsidP="009876C2">
      <w:pPr>
        <w:spacing w:line="360" w:lineRule="auto"/>
        <w:jc w:val="both"/>
        <w:rPr>
          <w:rFonts w:ascii="David" w:hAnsi="David" w:cs="David"/>
          <w:sz w:val="26"/>
          <w:szCs w:val="26"/>
          <w:rtl/>
        </w:rPr>
      </w:pPr>
      <w:r w:rsidRPr="0041055C">
        <w:rPr>
          <w:rFonts w:ascii="David" w:hAnsi="David" w:cs="David"/>
          <w:sz w:val="26"/>
          <w:szCs w:val="26"/>
          <w:rtl/>
        </w:rPr>
        <w:t xml:space="preserve">תאריך חתימת המסמך: </w:t>
      </w:r>
      <w:r w:rsidR="0041055C" w:rsidRPr="0041055C">
        <w:rPr>
          <w:rFonts w:ascii="David" w:hAnsi="David" w:cs="David"/>
          <w:sz w:val="26"/>
          <w:szCs w:val="26"/>
          <w:rtl/>
        </w:rPr>
        <w:t>8.12.25</w:t>
      </w:r>
    </w:p>
    <w:tbl>
      <w:tblPr>
        <w:bidiVisual/>
        <w:tblW w:w="0" w:type="auto"/>
        <w:tblLook w:val="0000" w:firstRow="0" w:lastRow="0" w:firstColumn="0" w:lastColumn="0" w:noHBand="0" w:noVBand="0"/>
      </w:tblPr>
      <w:tblGrid>
        <w:gridCol w:w="2751"/>
        <w:gridCol w:w="4043"/>
      </w:tblGrid>
      <w:tr w:rsidR="0041055C" w:rsidRPr="0041055C" w14:paraId="197DB635" w14:textId="77777777" w:rsidTr="00726272">
        <w:trPr>
          <w:trHeight w:val="349"/>
        </w:trPr>
        <w:tc>
          <w:tcPr>
            <w:tcW w:w="2751" w:type="dxa"/>
          </w:tcPr>
          <w:p w14:paraId="4DF52789" w14:textId="77777777" w:rsidR="0041055C" w:rsidRPr="0041055C" w:rsidRDefault="0041055C" w:rsidP="00726272">
            <w:pPr>
              <w:spacing w:line="240" w:lineRule="auto"/>
              <w:rPr>
                <w:rFonts w:ascii="David" w:hAnsi="David" w:cs="David"/>
                <w:b/>
                <w:bCs/>
                <w:sz w:val="24"/>
                <w:szCs w:val="24"/>
              </w:rPr>
            </w:pPr>
            <w:r w:rsidRPr="0041055C">
              <w:rPr>
                <w:rFonts w:ascii="David" w:hAnsi="David" w:cs="David"/>
                <w:b/>
                <w:bCs/>
                <w:sz w:val="24"/>
                <w:szCs w:val="24"/>
                <w:u w:val="single"/>
                <w:rtl/>
              </w:rPr>
              <w:t>התובעת</w:t>
            </w:r>
            <w:r w:rsidRPr="0041055C">
              <w:rPr>
                <w:rFonts w:ascii="David" w:hAnsi="David" w:cs="David"/>
                <w:b/>
                <w:bCs/>
                <w:sz w:val="24"/>
                <w:szCs w:val="24"/>
                <w:rtl/>
              </w:rPr>
              <w:t>:</w:t>
            </w:r>
          </w:p>
        </w:tc>
        <w:tc>
          <w:tcPr>
            <w:tcW w:w="4043" w:type="dxa"/>
          </w:tcPr>
          <w:p w14:paraId="50FA90E1" w14:textId="77777777" w:rsidR="0041055C" w:rsidRPr="0041055C" w:rsidRDefault="0041055C" w:rsidP="00726272">
            <w:pPr>
              <w:spacing w:line="240" w:lineRule="auto"/>
              <w:rPr>
                <w:rFonts w:ascii="David" w:hAnsi="David" w:cs="David"/>
                <w:b/>
                <w:bCs/>
                <w:sz w:val="24"/>
                <w:szCs w:val="24"/>
                <w:rtl/>
              </w:rPr>
            </w:pPr>
            <w:r w:rsidRPr="0041055C">
              <w:rPr>
                <w:rFonts w:ascii="David" w:hAnsi="David" w:cs="David"/>
                <w:b/>
                <w:bCs/>
                <w:sz w:val="24"/>
                <w:szCs w:val="24"/>
                <w:rtl/>
              </w:rPr>
              <w:t xml:space="preserve">עזבון המנוחה ויקטוריה </w:t>
            </w:r>
            <w:proofErr w:type="spellStart"/>
            <w:r w:rsidRPr="0041055C">
              <w:rPr>
                <w:rFonts w:ascii="David" w:hAnsi="David" w:cs="David"/>
                <w:b/>
                <w:bCs/>
                <w:sz w:val="24"/>
                <w:szCs w:val="24"/>
                <w:rtl/>
              </w:rPr>
              <w:t>גליבין</w:t>
            </w:r>
            <w:proofErr w:type="spellEnd"/>
            <w:r w:rsidRPr="0041055C">
              <w:rPr>
                <w:rFonts w:ascii="David" w:hAnsi="David" w:cs="David"/>
                <w:b/>
                <w:bCs/>
                <w:sz w:val="24"/>
                <w:szCs w:val="24"/>
                <w:rtl/>
              </w:rPr>
              <w:t xml:space="preserve"> ז"ל, ת"ז 332731314</w:t>
            </w:r>
          </w:p>
          <w:p w14:paraId="3794E6F9" w14:textId="77777777" w:rsidR="0041055C" w:rsidRPr="0041055C" w:rsidRDefault="0041055C" w:rsidP="00726272">
            <w:pPr>
              <w:spacing w:line="240" w:lineRule="auto"/>
              <w:rPr>
                <w:rFonts w:ascii="David" w:hAnsi="David" w:cs="David"/>
                <w:b/>
                <w:bCs/>
                <w:sz w:val="24"/>
                <w:szCs w:val="24"/>
                <w:rtl/>
              </w:rPr>
            </w:pPr>
            <w:r w:rsidRPr="0041055C">
              <w:rPr>
                <w:rFonts w:ascii="David" w:hAnsi="David" w:cs="David"/>
                <w:b/>
                <w:bCs/>
                <w:sz w:val="24"/>
                <w:szCs w:val="24"/>
                <w:rtl/>
              </w:rPr>
              <w:t xml:space="preserve">ע"י היורשת, אם המנוחה, הגב' אולגה </w:t>
            </w:r>
            <w:proofErr w:type="spellStart"/>
            <w:r w:rsidRPr="0041055C">
              <w:rPr>
                <w:rFonts w:ascii="David" w:hAnsi="David" w:cs="David"/>
                <w:b/>
                <w:bCs/>
                <w:sz w:val="24"/>
                <w:szCs w:val="24"/>
                <w:rtl/>
              </w:rPr>
              <w:t>אינדויטי</w:t>
            </w:r>
            <w:proofErr w:type="spellEnd"/>
            <w:r w:rsidRPr="0041055C">
              <w:rPr>
                <w:rFonts w:ascii="David" w:hAnsi="David" w:cs="David"/>
                <w:b/>
                <w:bCs/>
                <w:sz w:val="24"/>
                <w:szCs w:val="24"/>
                <w:rtl/>
              </w:rPr>
              <w:t>, ת"ז 332731298</w:t>
            </w:r>
          </w:p>
          <w:p w14:paraId="666DB320" w14:textId="77777777" w:rsidR="0041055C" w:rsidRPr="0041055C" w:rsidRDefault="0041055C" w:rsidP="00726272">
            <w:pPr>
              <w:spacing w:line="240" w:lineRule="auto"/>
              <w:rPr>
                <w:rFonts w:ascii="David" w:hAnsi="David" w:cs="David"/>
                <w:b/>
                <w:bCs/>
                <w:sz w:val="24"/>
                <w:szCs w:val="24"/>
                <w:rtl/>
              </w:rPr>
            </w:pPr>
            <w:r w:rsidRPr="0041055C">
              <w:rPr>
                <w:rFonts w:ascii="David" w:hAnsi="David" w:cs="David"/>
                <w:sz w:val="24"/>
                <w:szCs w:val="24"/>
                <w:rtl/>
              </w:rPr>
              <w:t>משד' בנימין 39, נתניה 4231202</w:t>
            </w:r>
          </w:p>
        </w:tc>
      </w:tr>
      <w:tr w:rsidR="0041055C" w:rsidRPr="0041055C" w14:paraId="752BFD15" w14:textId="77777777" w:rsidTr="00726272">
        <w:trPr>
          <w:gridBefore w:val="1"/>
          <w:wBefore w:w="2751" w:type="dxa"/>
        </w:trPr>
        <w:tc>
          <w:tcPr>
            <w:tcW w:w="4043" w:type="dxa"/>
          </w:tcPr>
          <w:p w14:paraId="06C3D218" w14:textId="77777777" w:rsidR="0041055C" w:rsidRPr="0041055C" w:rsidRDefault="0041055C" w:rsidP="00726272">
            <w:pPr>
              <w:spacing w:line="240" w:lineRule="auto"/>
              <w:ind w:right="34"/>
              <w:rPr>
                <w:rFonts w:ascii="David" w:hAnsi="David" w:cs="David"/>
                <w:sz w:val="24"/>
                <w:szCs w:val="24"/>
                <w:rtl/>
              </w:rPr>
            </w:pPr>
            <w:r w:rsidRPr="0041055C">
              <w:rPr>
                <w:rFonts w:ascii="David" w:hAnsi="David" w:cs="David"/>
                <w:sz w:val="24"/>
                <w:szCs w:val="24"/>
                <w:rtl/>
              </w:rPr>
              <w:t>ע"י ב"כ עוה"ד אריאל פרייברג (מ.ר. 62254)</w:t>
            </w:r>
          </w:p>
          <w:p w14:paraId="215F9719" w14:textId="77777777" w:rsidR="0041055C" w:rsidRPr="0041055C" w:rsidRDefault="0041055C" w:rsidP="00726272">
            <w:pPr>
              <w:spacing w:line="240" w:lineRule="auto"/>
              <w:ind w:right="34"/>
              <w:rPr>
                <w:rFonts w:ascii="David" w:hAnsi="David" w:cs="David"/>
                <w:sz w:val="24"/>
                <w:szCs w:val="24"/>
                <w:rtl/>
              </w:rPr>
            </w:pPr>
            <w:r w:rsidRPr="0041055C">
              <w:rPr>
                <w:rFonts w:ascii="David" w:hAnsi="David" w:cs="David"/>
                <w:sz w:val="24"/>
                <w:szCs w:val="24"/>
                <w:rtl/>
              </w:rPr>
              <w:t>מרחוב אבא הלל 7, רמת גן</w:t>
            </w:r>
          </w:p>
          <w:p w14:paraId="6B344C48" w14:textId="77777777" w:rsidR="0041055C" w:rsidRPr="0041055C" w:rsidRDefault="0041055C" w:rsidP="00726272">
            <w:pPr>
              <w:spacing w:line="240" w:lineRule="auto"/>
              <w:ind w:right="34"/>
              <w:rPr>
                <w:rFonts w:ascii="David" w:hAnsi="David" w:cs="David"/>
                <w:sz w:val="24"/>
                <w:szCs w:val="24"/>
                <w:rtl/>
              </w:rPr>
            </w:pPr>
            <w:r w:rsidRPr="0041055C">
              <w:rPr>
                <w:rFonts w:ascii="David" w:hAnsi="David" w:cs="David"/>
                <w:sz w:val="24"/>
                <w:szCs w:val="24"/>
                <w:rtl/>
              </w:rPr>
              <w:t>טל': 03-7412358  פקס': 077-3180983</w:t>
            </w:r>
          </w:p>
          <w:p w14:paraId="505F5AD2" w14:textId="77777777" w:rsidR="0041055C" w:rsidRPr="0041055C" w:rsidRDefault="0041055C" w:rsidP="00726272">
            <w:pPr>
              <w:spacing w:line="240" w:lineRule="auto"/>
              <w:ind w:right="34"/>
              <w:rPr>
                <w:rFonts w:ascii="David" w:hAnsi="David" w:cs="David"/>
                <w:sz w:val="24"/>
                <w:szCs w:val="24"/>
                <w:rtl/>
              </w:rPr>
            </w:pPr>
            <w:r w:rsidRPr="0041055C">
              <w:rPr>
                <w:rFonts w:ascii="David" w:hAnsi="David" w:cs="David"/>
                <w:sz w:val="24"/>
                <w:szCs w:val="24"/>
                <w:rtl/>
              </w:rPr>
              <w:t xml:space="preserve">דוא"ל: </w:t>
            </w:r>
            <w:r w:rsidRPr="0041055C">
              <w:rPr>
                <w:rFonts w:ascii="David" w:hAnsi="David" w:cs="David"/>
                <w:sz w:val="24"/>
                <w:szCs w:val="24"/>
              </w:rPr>
              <w:t>Office@freiberg-law.com</w:t>
            </w:r>
          </w:p>
        </w:tc>
      </w:tr>
    </w:tbl>
    <w:p w14:paraId="763201A8" w14:textId="4986FC2F" w:rsidR="00E27952" w:rsidRDefault="00E27952" w:rsidP="00B85DBE">
      <w:pPr>
        <w:spacing w:after="0" w:line="240" w:lineRule="auto"/>
        <w:jc w:val="both"/>
        <w:rPr>
          <w:rFonts w:ascii="David" w:hAnsi="David" w:cs="David"/>
          <w:b/>
          <w:bCs/>
          <w:sz w:val="26"/>
          <w:szCs w:val="26"/>
          <w:rtl/>
        </w:rPr>
      </w:pPr>
      <w:r w:rsidRPr="0041055C">
        <w:rPr>
          <w:rFonts w:ascii="David" w:hAnsi="David" w:cs="David"/>
          <w:b/>
          <w:bCs/>
          <w:sz w:val="26"/>
          <w:szCs w:val="26"/>
          <w:rtl/>
        </w:rPr>
        <w:tab/>
        <w:t xml:space="preserve"> </w:t>
      </w:r>
      <w:r w:rsidRPr="0041055C">
        <w:rPr>
          <w:rFonts w:ascii="David" w:hAnsi="David" w:cs="David"/>
          <w:b/>
          <w:bCs/>
          <w:sz w:val="26"/>
          <w:szCs w:val="26"/>
          <w:rtl/>
        </w:rPr>
        <w:tab/>
        <w:t xml:space="preserve"> </w:t>
      </w:r>
      <w:r w:rsidRPr="0041055C">
        <w:rPr>
          <w:rFonts w:ascii="David" w:hAnsi="David" w:cs="David"/>
          <w:b/>
          <w:bCs/>
          <w:sz w:val="26"/>
          <w:szCs w:val="26"/>
          <w:rtl/>
        </w:rPr>
        <w:tab/>
        <w:t xml:space="preserve"> </w:t>
      </w:r>
      <w:r w:rsidRPr="0041055C">
        <w:rPr>
          <w:rFonts w:ascii="David" w:hAnsi="David" w:cs="David"/>
          <w:b/>
          <w:bCs/>
          <w:sz w:val="26"/>
          <w:szCs w:val="26"/>
          <w:rtl/>
        </w:rPr>
        <w:tab/>
        <w:t xml:space="preserve">    - נ ג ד </w:t>
      </w:r>
      <w:r w:rsidR="00B00B9A" w:rsidRPr="0041055C">
        <w:rPr>
          <w:rFonts w:ascii="David" w:hAnsi="David" w:cs="David"/>
          <w:b/>
          <w:bCs/>
          <w:sz w:val="26"/>
          <w:szCs w:val="26"/>
          <w:rtl/>
        </w:rPr>
        <w:t>–</w:t>
      </w:r>
    </w:p>
    <w:p w14:paraId="5D707781" w14:textId="77777777" w:rsidR="0041055C" w:rsidRPr="0041055C" w:rsidRDefault="0041055C" w:rsidP="00B85DBE">
      <w:pPr>
        <w:spacing w:after="0" w:line="240" w:lineRule="auto"/>
        <w:jc w:val="both"/>
        <w:rPr>
          <w:rFonts w:ascii="David" w:hAnsi="David" w:cs="David"/>
          <w:b/>
          <w:bCs/>
          <w:sz w:val="26"/>
          <w:szCs w:val="26"/>
          <w:rtl/>
        </w:rPr>
      </w:pPr>
    </w:p>
    <w:tbl>
      <w:tblPr>
        <w:bidiVisual/>
        <w:tblW w:w="0" w:type="auto"/>
        <w:tblLook w:val="0000" w:firstRow="0" w:lastRow="0" w:firstColumn="0" w:lastColumn="0" w:noHBand="0" w:noVBand="0"/>
      </w:tblPr>
      <w:tblGrid>
        <w:gridCol w:w="2785"/>
        <w:gridCol w:w="4458"/>
        <w:gridCol w:w="21"/>
      </w:tblGrid>
      <w:tr w:rsidR="0041055C" w:rsidRPr="0041055C" w14:paraId="3D4D6F83" w14:textId="77777777" w:rsidTr="00726272">
        <w:trPr>
          <w:gridAfter w:val="1"/>
          <w:wAfter w:w="21" w:type="dxa"/>
          <w:trHeight w:val="331"/>
        </w:trPr>
        <w:tc>
          <w:tcPr>
            <w:tcW w:w="2785" w:type="dxa"/>
          </w:tcPr>
          <w:p w14:paraId="7D129C18" w14:textId="77777777" w:rsidR="0041055C" w:rsidRPr="0041055C" w:rsidRDefault="0041055C" w:rsidP="00726272">
            <w:pPr>
              <w:spacing w:line="240" w:lineRule="auto"/>
              <w:rPr>
                <w:rFonts w:ascii="David" w:hAnsi="David" w:cs="David"/>
                <w:b/>
                <w:bCs/>
                <w:sz w:val="24"/>
                <w:szCs w:val="24"/>
              </w:rPr>
            </w:pPr>
            <w:r w:rsidRPr="0041055C">
              <w:rPr>
                <w:rFonts w:ascii="David" w:hAnsi="David" w:cs="David"/>
                <w:b/>
                <w:bCs/>
                <w:sz w:val="24"/>
                <w:szCs w:val="24"/>
                <w:u w:val="single"/>
                <w:rtl/>
              </w:rPr>
              <w:t>הנתבעים</w:t>
            </w:r>
            <w:r w:rsidRPr="0041055C">
              <w:rPr>
                <w:rFonts w:ascii="David" w:hAnsi="David" w:cs="David"/>
                <w:b/>
                <w:bCs/>
                <w:sz w:val="24"/>
                <w:szCs w:val="24"/>
                <w:rtl/>
              </w:rPr>
              <w:t>:</w:t>
            </w:r>
          </w:p>
        </w:tc>
        <w:tc>
          <w:tcPr>
            <w:tcW w:w="4458" w:type="dxa"/>
          </w:tcPr>
          <w:p w14:paraId="4DFB5089" w14:textId="77777777" w:rsidR="0041055C" w:rsidRPr="0041055C" w:rsidRDefault="0041055C" w:rsidP="00726272">
            <w:pPr>
              <w:spacing w:line="240" w:lineRule="auto"/>
              <w:rPr>
                <w:rFonts w:ascii="David" w:hAnsi="David" w:cs="David"/>
                <w:b/>
                <w:bCs/>
                <w:sz w:val="24"/>
                <w:szCs w:val="24"/>
              </w:rPr>
            </w:pPr>
            <w:r w:rsidRPr="0041055C">
              <w:rPr>
                <w:rFonts w:ascii="David" w:hAnsi="David" w:cs="David"/>
                <w:b/>
                <w:bCs/>
                <w:sz w:val="24"/>
                <w:szCs w:val="24"/>
                <w:rtl/>
              </w:rPr>
              <w:t xml:space="preserve">1. המוסד לביטוח לאומי </w:t>
            </w:r>
          </w:p>
        </w:tc>
      </w:tr>
      <w:tr w:rsidR="0041055C" w:rsidRPr="0041055C" w14:paraId="33403BA6" w14:textId="77777777" w:rsidTr="0041055C">
        <w:trPr>
          <w:trHeight w:val="2020"/>
        </w:trPr>
        <w:tc>
          <w:tcPr>
            <w:tcW w:w="7264" w:type="dxa"/>
            <w:gridSpan w:val="3"/>
          </w:tcPr>
          <w:p w14:paraId="5EBBC2F7"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 xml:space="preserve">באמצעות </w:t>
            </w:r>
            <w:proofErr w:type="spellStart"/>
            <w:r w:rsidRPr="0041055C">
              <w:rPr>
                <w:rFonts w:ascii="David" w:hAnsi="David" w:cs="David"/>
                <w:sz w:val="24"/>
                <w:szCs w:val="24"/>
                <w:rtl/>
              </w:rPr>
              <w:t>ב"ע</w:t>
            </w:r>
            <w:proofErr w:type="spellEnd"/>
            <w:r w:rsidRPr="0041055C">
              <w:rPr>
                <w:rFonts w:ascii="David" w:hAnsi="David" w:cs="David"/>
                <w:sz w:val="24"/>
                <w:szCs w:val="24"/>
                <w:rtl/>
              </w:rPr>
              <w:t xml:space="preserve"> עו"ד חן </w:t>
            </w:r>
            <w:proofErr w:type="spellStart"/>
            <w:r w:rsidRPr="0041055C">
              <w:rPr>
                <w:rFonts w:ascii="David" w:hAnsi="David" w:cs="David"/>
                <w:sz w:val="24"/>
                <w:szCs w:val="24"/>
                <w:rtl/>
              </w:rPr>
              <w:t>פוגלר</w:t>
            </w:r>
            <w:proofErr w:type="spellEnd"/>
            <w:r w:rsidRPr="0041055C">
              <w:rPr>
                <w:rFonts w:ascii="David" w:hAnsi="David" w:cs="David"/>
                <w:sz w:val="24"/>
                <w:szCs w:val="24"/>
                <w:rtl/>
              </w:rPr>
              <w:t xml:space="preserve"> לוי ואח'</w:t>
            </w:r>
          </w:p>
          <w:p w14:paraId="6433576B"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מרחוב הציפורן 3, נוף הגליל</w:t>
            </w:r>
          </w:p>
          <w:p w14:paraId="20AD8DF9"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טל': 04-6027443;פקס: 04-6027441</w:t>
            </w:r>
          </w:p>
          <w:p w14:paraId="6655610B" w14:textId="77777777" w:rsidR="0041055C" w:rsidRPr="0041055C" w:rsidRDefault="0041055C" w:rsidP="0041055C">
            <w:pPr>
              <w:spacing w:line="240" w:lineRule="auto"/>
              <w:ind w:right="34" w:firstLine="2760"/>
              <w:rPr>
                <w:rFonts w:ascii="David" w:hAnsi="David" w:cs="David"/>
                <w:b/>
                <w:bCs/>
                <w:sz w:val="24"/>
                <w:szCs w:val="24"/>
                <w:rtl/>
              </w:rPr>
            </w:pPr>
            <w:r w:rsidRPr="0041055C">
              <w:rPr>
                <w:rFonts w:ascii="David" w:hAnsi="David" w:cs="David"/>
                <w:b/>
                <w:bCs/>
                <w:sz w:val="24"/>
                <w:szCs w:val="24"/>
                <w:rtl/>
              </w:rPr>
              <w:t>2. כלל חברה לביטוח בע"מ</w:t>
            </w:r>
          </w:p>
          <w:p w14:paraId="7478DC27"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 xml:space="preserve">באמצעות ב"כ עו"ד </w:t>
            </w:r>
            <w:proofErr w:type="spellStart"/>
            <w:r w:rsidRPr="0041055C">
              <w:rPr>
                <w:rFonts w:ascii="David" w:hAnsi="David" w:cs="David"/>
                <w:sz w:val="24"/>
                <w:szCs w:val="24"/>
                <w:rtl/>
              </w:rPr>
              <w:t>א.ביתן</w:t>
            </w:r>
            <w:proofErr w:type="spellEnd"/>
            <w:r w:rsidRPr="0041055C">
              <w:rPr>
                <w:rFonts w:ascii="David" w:hAnsi="David" w:cs="David"/>
                <w:sz w:val="24"/>
                <w:szCs w:val="24"/>
                <w:rtl/>
              </w:rPr>
              <w:t xml:space="preserve"> ואח'</w:t>
            </w:r>
          </w:p>
          <w:p w14:paraId="5BA2B95B"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מרח' תובל 13, רמת גן 5252228</w:t>
            </w:r>
          </w:p>
          <w:p w14:paraId="0CADB533" w14:textId="77777777" w:rsidR="0041055C" w:rsidRPr="0041055C" w:rsidRDefault="0041055C" w:rsidP="0041055C">
            <w:pPr>
              <w:spacing w:line="240" w:lineRule="auto"/>
              <w:ind w:right="34" w:firstLine="2760"/>
              <w:rPr>
                <w:rFonts w:ascii="David" w:hAnsi="David" w:cs="David"/>
                <w:sz w:val="24"/>
                <w:szCs w:val="24"/>
                <w:rtl/>
              </w:rPr>
            </w:pPr>
            <w:r w:rsidRPr="0041055C">
              <w:rPr>
                <w:rFonts w:ascii="David" w:hAnsi="David" w:cs="David"/>
                <w:sz w:val="24"/>
                <w:szCs w:val="24"/>
                <w:rtl/>
              </w:rPr>
              <w:t>טל': 074-7944200;פקס: 074-7944201</w:t>
            </w:r>
          </w:p>
          <w:p w14:paraId="7F0D1088" w14:textId="77777777" w:rsidR="0041055C" w:rsidRPr="0041055C" w:rsidRDefault="0041055C" w:rsidP="00726272">
            <w:pPr>
              <w:spacing w:line="240" w:lineRule="auto"/>
              <w:ind w:right="34"/>
              <w:rPr>
                <w:rFonts w:ascii="David" w:hAnsi="David" w:cs="David"/>
                <w:sz w:val="24"/>
                <w:szCs w:val="24"/>
                <w:rtl/>
              </w:rPr>
            </w:pPr>
          </w:p>
        </w:tc>
      </w:tr>
    </w:tbl>
    <w:p w14:paraId="53A2A769" w14:textId="77777777" w:rsidR="0041055C" w:rsidRDefault="0041055C" w:rsidP="00197712">
      <w:pPr>
        <w:spacing w:after="120" w:line="360" w:lineRule="auto"/>
        <w:ind w:left="1440" w:firstLine="720"/>
        <w:jc w:val="both"/>
        <w:rPr>
          <w:rFonts w:ascii="David" w:hAnsi="David" w:cs="David"/>
          <w:b/>
          <w:bCs/>
          <w:sz w:val="36"/>
          <w:szCs w:val="36"/>
          <w:u w:val="single"/>
          <w:rtl/>
        </w:rPr>
      </w:pPr>
      <w:r w:rsidRPr="00197712">
        <w:rPr>
          <w:rFonts w:ascii="David" w:hAnsi="David" w:cs="David"/>
          <w:b/>
          <w:bCs/>
          <w:sz w:val="36"/>
          <w:szCs w:val="36"/>
          <w:u w:val="single"/>
          <w:rtl/>
        </w:rPr>
        <w:t>תגובת התובעת להודעת הנתבעת 2</w:t>
      </w:r>
    </w:p>
    <w:p w14:paraId="5C7EA9AC" w14:textId="4E264D52" w:rsidR="00197712" w:rsidRPr="00197712" w:rsidRDefault="00197712" w:rsidP="00197712">
      <w:pPr>
        <w:spacing w:after="120" w:line="360" w:lineRule="auto"/>
        <w:ind w:left="1440" w:hanging="1839"/>
        <w:jc w:val="both"/>
        <w:rPr>
          <w:rFonts w:ascii="David" w:hAnsi="David" w:cs="David"/>
          <w:sz w:val="24"/>
          <w:szCs w:val="24"/>
          <w:rtl/>
        </w:rPr>
      </w:pPr>
      <w:r w:rsidRPr="00197712">
        <w:rPr>
          <w:rFonts w:ascii="David" w:hAnsi="David" w:cs="David" w:hint="cs"/>
          <w:sz w:val="24"/>
          <w:szCs w:val="24"/>
          <w:rtl/>
        </w:rPr>
        <w:t>בזיקה להודעת הנתבעת 2 ולהחלטת בית הדין הנכבד מתכבדת התובעת לפנות, להודיע ולבקש כדלקמן:</w:t>
      </w:r>
    </w:p>
    <w:p w14:paraId="3545416A" w14:textId="0C6B442E" w:rsidR="001C07BC" w:rsidRDefault="0041055C" w:rsidP="00197712">
      <w:pPr>
        <w:numPr>
          <w:ilvl w:val="0"/>
          <w:numId w:val="8"/>
        </w:numPr>
        <w:spacing w:before="120" w:after="120" w:line="360" w:lineRule="auto"/>
        <w:ind w:left="0"/>
        <w:jc w:val="both"/>
        <w:rPr>
          <w:rFonts w:ascii="David" w:hAnsi="David" w:cs="David"/>
          <w:sz w:val="24"/>
          <w:szCs w:val="24"/>
        </w:rPr>
      </w:pPr>
      <w:r w:rsidRPr="00197712">
        <w:rPr>
          <w:rFonts w:ascii="David" w:hAnsi="David" w:cs="David" w:hint="cs"/>
          <w:sz w:val="24"/>
          <w:szCs w:val="24"/>
          <w:u w:val="single"/>
          <w:rtl/>
        </w:rPr>
        <w:t>בהתייחס לאיסוף הרפואי</w:t>
      </w:r>
      <w:r>
        <w:rPr>
          <w:rFonts w:ascii="David" w:hAnsi="David" w:cs="David" w:hint="cs"/>
          <w:sz w:val="24"/>
          <w:szCs w:val="24"/>
          <w:rtl/>
        </w:rPr>
        <w:t xml:space="preserve"> תציין התובעת כי התיעוד הקיים ברשותה הועבר לנתבעת וכי צורף </w:t>
      </w:r>
      <w:proofErr w:type="spellStart"/>
      <w:r>
        <w:rPr>
          <w:rFonts w:ascii="David" w:hAnsi="David" w:cs="David" w:hint="cs"/>
          <w:sz w:val="24"/>
          <w:szCs w:val="24"/>
          <w:rtl/>
        </w:rPr>
        <w:t>וס"ר</w:t>
      </w:r>
      <w:proofErr w:type="spellEnd"/>
      <w:r>
        <w:rPr>
          <w:rFonts w:ascii="David" w:hAnsi="David" w:cs="David" w:hint="cs"/>
          <w:sz w:val="24"/>
          <w:szCs w:val="24"/>
          <w:rtl/>
        </w:rPr>
        <w:t>, הן עובר להגשת התביעה והן לאחריה</w:t>
      </w:r>
      <w:r w:rsidR="00197712">
        <w:rPr>
          <w:rFonts w:ascii="David" w:hAnsi="David" w:cs="David" w:hint="cs"/>
          <w:sz w:val="24"/>
          <w:szCs w:val="24"/>
          <w:rtl/>
        </w:rPr>
        <w:t>. בנוסף,</w:t>
      </w:r>
      <w:r>
        <w:rPr>
          <w:rFonts w:ascii="David" w:hAnsi="David" w:cs="David" w:hint="cs"/>
          <w:sz w:val="24"/>
          <w:szCs w:val="24"/>
          <w:rtl/>
        </w:rPr>
        <w:t xml:space="preserve"> וכאמור בהודעת הנתבעת 2 נשלח פעם נוספת בחודש אוקטובר.</w:t>
      </w:r>
    </w:p>
    <w:p w14:paraId="78EA9606" w14:textId="2EFD59EE" w:rsidR="009807DD" w:rsidRDefault="009807DD"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במסגרת גילוי המסמכים צירפה התובעת את התיעוד הרפואי המצוי בידה.</w:t>
      </w:r>
    </w:p>
    <w:p w14:paraId="046AC6FF" w14:textId="7BF06A1E" w:rsidR="0041055C" w:rsidRDefault="0041055C" w:rsidP="00197712">
      <w:pPr>
        <w:numPr>
          <w:ilvl w:val="0"/>
          <w:numId w:val="8"/>
        </w:numPr>
        <w:spacing w:before="120" w:after="120" w:line="360" w:lineRule="auto"/>
        <w:ind w:left="0"/>
        <w:jc w:val="both"/>
        <w:rPr>
          <w:rFonts w:ascii="David" w:hAnsi="David" w:cs="David"/>
          <w:sz w:val="24"/>
          <w:szCs w:val="24"/>
        </w:rPr>
      </w:pPr>
      <w:r w:rsidRPr="00197712">
        <w:rPr>
          <w:rFonts w:ascii="David" w:hAnsi="David" w:cs="David" w:hint="cs"/>
          <w:sz w:val="24"/>
          <w:szCs w:val="24"/>
          <w:u w:val="single"/>
          <w:rtl/>
        </w:rPr>
        <w:t>בהתייחס לטענת הנתבעת 2 ותיק המשטרה</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כפי שצוין בדיון שהתקיים בפני בית הדין הנכבד, וכפי שיפורט להלן, בקשת הנתבעת 2 לדחיית התביעה בנסיבות הינה בניגוד להלכה השלטת ולדין</w:t>
      </w:r>
      <w:r w:rsidR="00197712">
        <w:rPr>
          <w:rFonts w:ascii="David" w:hAnsi="David" w:cs="David" w:hint="cs"/>
          <w:sz w:val="24"/>
          <w:szCs w:val="24"/>
          <w:rtl/>
        </w:rPr>
        <w:t xml:space="preserve"> ודינה דחיה.</w:t>
      </w:r>
    </w:p>
    <w:p w14:paraId="0A3B1A5A" w14:textId="3C97779E" w:rsidR="0041055C" w:rsidRDefault="009807DD" w:rsidP="00197712">
      <w:pPr>
        <w:numPr>
          <w:ilvl w:val="0"/>
          <w:numId w:val="8"/>
        </w:numPr>
        <w:spacing w:before="120" w:after="120" w:line="360" w:lineRule="auto"/>
        <w:ind w:left="0" w:right="-284"/>
        <w:jc w:val="both"/>
        <w:rPr>
          <w:rFonts w:ascii="David" w:hAnsi="David" w:cs="David"/>
          <w:sz w:val="24"/>
          <w:szCs w:val="24"/>
        </w:rPr>
      </w:pPr>
      <w:r>
        <w:rPr>
          <w:rFonts w:ascii="David" w:hAnsi="David" w:cs="David" w:hint="cs"/>
          <w:sz w:val="24"/>
          <w:szCs w:val="24"/>
          <w:rtl/>
        </w:rPr>
        <w:t>לאחר המקרה פנתה התובעת לנתבעת 2 בצירוף התיעוד בעניינה של המנוחה ומילאה אחר בקשות הנתבעת 2.</w:t>
      </w:r>
    </w:p>
    <w:p w14:paraId="10C24021" w14:textId="36456372" w:rsidR="009807DD" w:rsidRDefault="009807DD"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הנתבעת 2 השיבה במכתב דחיה (נספח 3 לכתב התביעה </w:t>
      </w:r>
      <w:r>
        <w:rPr>
          <w:rFonts w:ascii="David" w:hAnsi="David" w:cs="David"/>
          <w:sz w:val="24"/>
          <w:szCs w:val="24"/>
          <w:rtl/>
        </w:rPr>
        <w:t>–</w:t>
      </w:r>
      <w:r>
        <w:rPr>
          <w:rFonts w:ascii="David" w:hAnsi="David" w:cs="David" w:hint="cs"/>
          <w:sz w:val="24"/>
          <w:szCs w:val="24"/>
          <w:rtl/>
        </w:rPr>
        <w:t xml:space="preserve"> העתקו רצ"ב לנוחות ביה"ד הנכבד).</w:t>
      </w:r>
    </w:p>
    <w:p w14:paraId="1B1EB07C" w14:textId="673EB10C" w:rsidR="009807DD" w:rsidRDefault="009807DD"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גם לאחר פניית הח"מ לנתבעת 2 </w:t>
      </w:r>
      <w:r w:rsidR="00197712">
        <w:rPr>
          <w:rFonts w:ascii="David" w:hAnsi="David" w:cs="David" w:hint="cs"/>
          <w:sz w:val="24"/>
          <w:szCs w:val="24"/>
          <w:rtl/>
        </w:rPr>
        <w:t xml:space="preserve">סיבת הדחיה נשארה בעינה. </w:t>
      </w:r>
    </w:p>
    <w:p w14:paraId="525DCAD7" w14:textId="635236F6" w:rsidR="00197712" w:rsidRDefault="00197712"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כפי שיפורט להלן בהרחבה הנתבעת 2 פעלה בניגוד לחובה החלה עליה ולדין ודין בקשתה להידחות.</w:t>
      </w:r>
    </w:p>
    <w:p w14:paraId="2B9B7330" w14:textId="77777777" w:rsidR="00197712" w:rsidRDefault="00197712" w:rsidP="00197712">
      <w:pPr>
        <w:spacing w:before="120" w:after="120" w:line="360" w:lineRule="auto"/>
        <w:jc w:val="both"/>
        <w:rPr>
          <w:rFonts w:ascii="David" w:hAnsi="David" w:cs="David"/>
          <w:sz w:val="24"/>
          <w:szCs w:val="24"/>
          <w:rtl/>
        </w:rPr>
      </w:pPr>
    </w:p>
    <w:p w14:paraId="04A8B4ED" w14:textId="3658EFBB" w:rsidR="00197712" w:rsidRDefault="00197712" w:rsidP="00197712">
      <w:pPr>
        <w:spacing w:before="120" w:after="120" w:line="360" w:lineRule="auto"/>
        <w:jc w:val="both"/>
        <w:rPr>
          <w:rFonts w:ascii="David" w:hAnsi="David" w:cs="David"/>
          <w:sz w:val="24"/>
          <w:szCs w:val="24"/>
        </w:rPr>
      </w:pPr>
      <w:r>
        <w:rPr>
          <w:rFonts w:ascii="David" w:hAnsi="David" w:cs="David" w:hint="cs"/>
          <w:b/>
          <w:bCs/>
          <w:sz w:val="24"/>
          <w:szCs w:val="24"/>
          <w:u w:val="single"/>
          <w:rtl/>
        </w:rPr>
        <w:t>חובת ההנמקה והפרתה</w:t>
      </w:r>
    </w:p>
    <w:p w14:paraId="08B8CF65" w14:textId="77777777" w:rsidR="00461C54" w:rsidRDefault="00197712"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מבטחת </w:t>
      </w:r>
      <w:proofErr w:type="spellStart"/>
      <w:r>
        <w:rPr>
          <w:rFonts w:ascii="David" w:hAnsi="David" w:cs="David" w:hint="cs"/>
          <w:sz w:val="24"/>
          <w:szCs w:val="24"/>
          <w:rtl/>
        </w:rPr>
        <w:t>מחוייבת</w:t>
      </w:r>
      <w:proofErr w:type="spellEnd"/>
      <w:r>
        <w:rPr>
          <w:rFonts w:ascii="David" w:hAnsi="David" w:cs="David" w:hint="cs"/>
          <w:sz w:val="24"/>
          <w:szCs w:val="24"/>
          <w:rtl/>
        </w:rPr>
        <w:t xml:space="preserve"> לנמק ולהסביר בגין  מה החליטה אשר החליטה (במקרה דנן דחיית תביעה). </w:t>
      </w:r>
    </w:p>
    <w:p w14:paraId="2A8E4B57" w14:textId="04A8690F" w:rsidR="00E84D96" w:rsidRDefault="00461C54" w:rsidP="00461C54">
      <w:pPr>
        <w:spacing w:before="120" w:after="120" w:line="360" w:lineRule="auto"/>
        <w:jc w:val="both"/>
        <w:rPr>
          <w:rFonts w:ascii="David" w:hAnsi="David" w:cs="David"/>
          <w:sz w:val="24"/>
          <w:szCs w:val="24"/>
        </w:rPr>
      </w:pPr>
      <w:r>
        <w:rPr>
          <w:rFonts w:ascii="David" w:hAnsi="David" w:cs="David" w:hint="cs"/>
          <w:sz w:val="24"/>
          <w:szCs w:val="24"/>
          <w:rtl/>
        </w:rPr>
        <w:t>הדבר קיבל ביטוי גם ב</w:t>
      </w:r>
      <w:r w:rsidR="00E84D96">
        <w:rPr>
          <w:rFonts w:ascii="David" w:hAnsi="David" w:cs="David" w:hint="cs"/>
          <w:sz w:val="24"/>
          <w:szCs w:val="24"/>
          <w:rtl/>
        </w:rPr>
        <w:t xml:space="preserve">הוראות המפקח על הביטוח </w:t>
      </w:r>
      <w:r>
        <w:rPr>
          <w:rFonts w:ascii="David" w:hAnsi="David" w:cs="David" w:hint="cs"/>
          <w:sz w:val="24"/>
          <w:szCs w:val="24"/>
          <w:rtl/>
        </w:rPr>
        <w:t>לפיהן</w:t>
      </w:r>
      <w:r w:rsidR="00E84D96">
        <w:rPr>
          <w:rFonts w:ascii="David" w:hAnsi="David" w:cs="David" w:hint="cs"/>
          <w:sz w:val="24"/>
          <w:szCs w:val="24"/>
          <w:rtl/>
        </w:rPr>
        <w:t xml:space="preserve"> חובת המבטחת לפרט </w:t>
      </w:r>
      <w:r w:rsidR="00E84D96" w:rsidRPr="00E84D96">
        <w:rPr>
          <w:rFonts w:ascii="David" w:hAnsi="David" w:cs="David" w:hint="cs"/>
          <w:b/>
          <w:bCs/>
          <w:sz w:val="24"/>
          <w:szCs w:val="24"/>
          <w:rtl/>
        </w:rPr>
        <w:t xml:space="preserve">"...את כל נימוקי הדחיה לתביעתו בהזדמנות הראשונה </w:t>
      </w:r>
      <w:r w:rsidR="00E84D96" w:rsidRPr="00E84D96">
        <w:rPr>
          <w:rFonts w:ascii="David" w:hAnsi="David" w:cs="David"/>
          <w:b/>
          <w:bCs/>
          <w:sz w:val="24"/>
          <w:szCs w:val="24"/>
          <w:rtl/>
        </w:rPr>
        <w:t xml:space="preserve">שיש לה ואם לא עשתה כן לא תוכל המבטחת להעלות, במועד מאוחר יותר נימוק נוסף </w:t>
      </w:r>
      <w:proofErr w:type="spellStart"/>
      <w:r w:rsidR="00E84D96" w:rsidRPr="00E84D96">
        <w:rPr>
          <w:rFonts w:ascii="David" w:hAnsi="David" w:cs="David"/>
          <w:b/>
          <w:bCs/>
          <w:sz w:val="24"/>
          <w:szCs w:val="24"/>
          <w:rtl/>
        </w:rPr>
        <w:t>לדחיה</w:t>
      </w:r>
      <w:proofErr w:type="spellEnd"/>
      <w:r w:rsidR="00E84D96" w:rsidRPr="00E84D96">
        <w:rPr>
          <w:rFonts w:ascii="David" w:hAnsi="David" w:cs="David"/>
          <w:b/>
          <w:bCs/>
          <w:sz w:val="24"/>
          <w:szCs w:val="24"/>
          <w:rtl/>
        </w:rPr>
        <w:t>, אותו יכלה לטעון בהזדמנות הראשונה</w:t>
      </w:r>
      <w:r w:rsidR="00E84D96" w:rsidRPr="00E84D96">
        <w:rPr>
          <w:rFonts w:ascii="David" w:hAnsi="David" w:cs="David"/>
          <w:sz w:val="24"/>
          <w:szCs w:val="24"/>
          <w:rtl/>
        </w:rPr>
        <w:t>".</w:t>
      </w:r>
      <w:r w:rsidR="00E84D96">
        <w:rPr>
          <w:rFonts w:ascii="David" w:hAnsi="David" w:cs="David" w:hint="cs"/>
          <w:sz w:val="24"/>
          <w:szCs w:val="24"/>
          <w:rtl/>
        </w:rPr>
        <w:t xml:space="preserve"> (הנחיות המפקח על הביטוח מתאריך 9.12.1998).</w:t>
      </w:r>
    </w:p>
    <w:p w14:paraId="20CB3184" w14:textId="2D1484BA" w:rsidR="00E84D96" w:rsidRDefault="00E84D96" w:rsidP="00197712">
      <w:pPr>
        <w:spacing w:before="120" w:after="120" w:line="360" w:lineRule="auto"/>
        <w:jc w:val="both"/>
        <w:rPr>
          <w:rFonts w:ascii="David" w:hAnsi="David" w:cs="David"/>
          <w:sz w:val="24"/>
          <w:szCs w:val="24"/>
        </w:rPr>
      </w:pPr>
      <w:r>
        <w:rPr>
          <w:rFonts w:ascii="David" w:hAnsi="David" w:cs="David" w:hint="cs"/>
          <w:sz w:val="24"/>
          <w:szCs w:val="24"/>
          <w:rtl/>
        </w:rPr>
        <w:t>*</w:t>
      </w:r>
      <w:proofErr w:type="spellStart"/>
      <w:r>
        <w:rPr>
          <w:rFonts w:ascii="David" w:hAnsi="David" w:cs="David" w:hint="cs"/>
          <w:sz w:val="24"/>
          <w:szCs w:val="24"/>
          <w:rtl/>
        </w:rPr>
        <w:t>יצויין</w:t>
      </w:r>
      <w:proofErr w:type="spellEnd"/>
      <w:r>
        <w:rPr>
          <w:rFonts w:ascii="David" w:hAnsi="David" w:cs="David" w:hint="cs"/>
          <w:sz w:val="24"/>
          <w:szCs w:val="24"/>
          <w:rtl/>
        </w:rPr>
        <w:t xml:space="preserve"> כי בהמשך להנחיות אלה נקבעו סייגים ודיוקים.</w:t>
      </w:r>
    </w:p>
    <w:p w14:paraId="06195E6E" w14:textId="64A95818" w:rsidR="00E84D96" w:rsidRDefault="00646AC3" w:rsidP="00197712">
      <w:pPr>
        <w:numPr>
          <w:ilvl w:val="0"/>
          <w:numId w:val="8"/>
        </w:numPr>
        <w:spacing w:before="120" w:after="120" w:line="360" w:lineRule="auto"/>
        <w:ind w:left="0"/>
        <w:jc w:val="both"/>
        <w:rPr>
          <w:rFonts w:ascii="David" w:hAnsi="David" w:cs="David"/>
          <w:sz w:val="24"/>
          <w:szCs w:val="24"/>
        </w:rPr>
      </w:pPr>
      <w:r w:rsidRPr="00461C54">
        <w:rPr>
          <w:rFonts w:ascii="David" w:hAnsi="David" w:cs="David" w:hint="cs"/>
          <w:b/>
          <w:bCs/>
          <w:sz w:val="24"/>
          <w:szCs w:val="24"/>
          <w:u w:val="single"/>
          <w:rtl/>
        </w:rPr>
        <w:t>בקשת הנתבעת הינה בניגוד להלכה</w:t>
      </w:r>
      <w:r>
        <w:rPr>
          <w:rFonts w:ascii="David" w:hAnsi="David" w:cs="David" w:hint="cs"/>
          <w:sz w:val="24"/>
          <w:szCs w:val="24"/>
          <w:rtl/>
        </w:rPr>
        <w:t xml:space="preserve"> - </w:t>
      </w:r>
      <w:proofErr w:type="spellStart"/>
      <w:r>
        <w:rPr>
          <w:rFonts w:ascii="David" w:hAnsi="David" w:cs="David" w:hint="cs"/>
          <w:sz w:val="24"/>
          <w:szCs w:val="24"/>
          <w:rtl/>
        </w:rPr>
        <w:t>ב</w:t>
      </w:r>
      <w:r w:rsidR="00E84D96">
        <w:rPr>
          <w:rFonts w:ascii="David" w:hAnsi="David" w:cs="David" w:hint="cs"/>
          <w:sz w:val="24"/>
          <w:szCs w:val="24"/>
          <w:rtl/>
        </w:rPr>
        <w:t>רע"א</w:t>
      </w:r>
      <w:proofErr w:type="spellEnd"/>
      <w:r w:rsidR="00E84D96">
        <w:rPr>
          <w:rFonts w:ascii="David" w:hAnsi="David" w:cs="David" w:hint="cs"/>
          <w:sz w:val="24"/>
          <w:szCs w:val="24"/>
          <w:rtl/>
        </w:rPr>
        <w:t xml:space="preserve"> 10641/05 </w:t>
      </w:r>
      <w:r>
        <w:rPr>
          <w:rFonts w:ascii="David" w:hAnsi="David" w:cs="David" w:hint="cs"/>
          <w:b/>
          <w:bCs/>
          <w:sz w:val="24"/>
          <w:szCs w:val="24"/>
          <w:rtl/>
        </w:rPr>
        <w:t>הפניקס הישראלי חברה לביטוח בע"מ</w:t>
      </w:r>
      <w:r w:rsidR="00E84D96" w:rsidRPr="00646AC3">
        <w:rPr>
          <w:rFonts w:ascii="David" w:hAnsi="David" w:cs="David" w:hint="cs"/>
          <w:b/>
          <w:bCs/>
          <w:sz w:val="24"/>
          <w:szCs w:val="24"/>
          <w:rtl/>
        </w:rPr>
        <w:t xml:space="preserve"> נ' אסולין</w:t>
      </w:r>
      <w:r w:rsidR="00E84D96">
        <w:rPr>
          <w:rFonts w:ascii="David" w:hAnsi="David" w:cs="David" w:hint="cs"/>
          <w:sz w:val="24"/>
          <w:szCs w:val="24"/>
          <w:rtl/>
        </w:rPr>
        <w:t xml:space="preserve"> (פורסם בנבו 4.5.2006)</w:t>
      </w:r>
      <w:r>
        <w:rPr>
          <w:rFonts w:ascii="David" w:hAnsi="David" w:cs="David" w:hint="cs"/>
          <w:sz w:val="24"/>
          <w:szCs w:val="24"/>
          <w:rtl/>
        </w:rPr>
        <w:t>,</w:t>
      </w:r>
      <w:r w:rsidR="00E84D96">
        <w:rPr>
          <w:rFonts w:ascii="David" w:hAnsi="David" w:cs="David" w:hint="cs"/>
          <w:sz w:val="24"/>
          <w:szCs w:val="24"/>
          <w:rtl/>
        </w:rPr>
        <w:t xml:space="preserve"> נקבע ע"י כב' בית המשפט העליון </w:t>
      </w:r>
      <w:r>
        <w:rPr>
          <w:rFonts w:ascii="David" w:hAnsi="David" w:cs="David" w:hint="cs"/>
          <w:sz w:val="24"/>
          <w:szCs w:val="24"/>
          <w:rtl/>
        </w:rPr>
        <w:t>כי הנחיות המפקח על הביטוח משקפות מדיניות משפטית ראויה וצודקת, מקטינה את פערי הכוחות בין המבטחת לבין המבוטח ורק בנסיבות חריגות תהא מבטחת רשאית להעלות טענות שלא נטענו על יד</w:t>
      </w:r>
      <w:r w:rsidR="00461C54">
        <w:rPr>
          <w:rFonts w:ascii="David" w:hAnsi="David" w:cs="David" w:hint="cs"/>
          <w:sz w:val="24"/>
          <w:szCs w:val="24"/>
          <w:rtl/>
        </w:rPr>
        <w:t>ה</w:t>
      </w:r>
      <w:r>
        <w:rPr>
          <w:rFonts w:ascii="David" w:hAnsi="David" w:cs="David" w:hint="cs"/>
          <w:sz w:val="24"/>
          <w:szCs w:val="24"/>
          <w:rtl/>
        </w:rPr>
        <w:t xml:space="preserve"> בהזדמנות הראשונה </w:t>
      </w:r>
      <w:r>
        <w:rPr>
          <w:rFonts w:ascii="David" w:hAnsi="David" w:cs="David"/>
          <w:sz w:val="24"/>
          <w:szCs w:val="24"/>
          <w:rtl/>
        </w:rPr>
        <w:t>–</w:t>
      </w:r>
      <w:r>
        <w:rPr>
          <w:rFonts w:ascii="David" w:hAnsi="David" w:cs="David" w:hint="cs"/>
          <w:sz w:val="24"/>
          <w:szCs w:val="24"/>
          <w:rtl/>
        </w:rPr>
        <w:t xml:space="preserve"> מכתב הדחיה.</w:t>
      </w:r>
    </w:p>
    <w:p w14:paraId="27D95FD1" w14:textId="4CB1D51F" w:rsidR="00646AC3" w:rsidRDefault="00646AC3"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הלכת אסולין חודדה </w:t>
      </w:r>
      <w:proofErr w:type="spellStart"/>
      <w:r>
        <w:rPr>
          <w:rFonts w:ascii="David" w:hAnsi="David" w:cs="David" w:hint="cs"/>
          <w:sz w:val="24"/>
          <w:szCs w:val="24"/>
          <w:rtl/>
        </w:rPr>
        <w:t>ברע"א</w:t>
      </w:r>
      <w:proofErr w:type="spellEnd"/>
      <w:r>
        <w:rPr>
          <w:rFonts w:ascii="David" w:hAnsi="David" w:cs="David" w:hint="cs"/>
          <w:sz w:val="24"/>
          <w:szCs w:val="24"/>
          <w:rtl/>
        </w:rPr>
        <w:t xml:space="preserve"> 4009/19 </w:t>
      </w:r>
      <w:r>
        <w:rPr>
          <w:rFonts w:ascii="David" w:hAnsi="David" w:cs="David" w:hint="cs"/>
          <w:b/>
          <w:bCs/>
          <w:sz w:val="24"/>
          <w:szCs w:val="24"/>
          <w:rtl/>
        </w:rPr>
        <w:t xml:space="preserve">חתמי </w:t>
      </w:r>
      <w:proofErr w:type="spellStart"/>
      <w:r>
        <w:rPr>
          <w:rFonts w:ascii="David" w:hAnsi="David" w:cs="David" w:hint="cs"/>
          <w:b/>
          <w:bCs/>
          <w:sz w:val="24"/>
          <w:szCs w:val="24"/>
          <w:rtl/>
        </w:rPr>
        <w:t>לוידס</w:t>
      </w:r>
      <w:proofErr w:type="spellEnd"/>
      <w:r>
        <w:rPr>
          <w:rFonts w:ascii="David" w:hAnsi="David" w:cs="David" w:hint="cs"/>
          <w:b/>
          <w:bCs/>
          <w:sz w:val="24"/>
          <w:szCs w:val="24"/>
          <w:rtl/>
        </w:rPr>
        <w:t xml:space="preserve"> חברי סינדיקט מספר 1414 </w:t>
      </w:r>
      <w:r>
        <w:rPr>
          <w:rFonts w:ascii="David" w:hAnsi="David" w:cs="David"/>
          <w:b/>
          <w:bCs/>
          <w:sz w:val="24"/>
          <w:szCs w:val="24"/>
        </w:rPr>
        <w:t>ASC</w:t>
      </w:r>
      <w:r>
        <w:rPr>
          <w:rFonts w:ascii="David" w:hAnsi="David" w:cs="David" w:hint="cs"/>
          <w:b/>
          <w:bCs/>
          <w:sz w:val="24"/>
          <w:szCs w:val="24"/>
          <w:rtl/>
        </w:rPr>
        <w:t xml:space="preserve"> נ' מודיעין אזרחי בלדרות בע"מ </w:t>
      </w:r>
      <w:r w:rsidRPr="00646AC3">
        <w:rPr>
          <w:rFonts w:ascii="David" w:hAnsi="David" w:cs="David" w:hint="cs"/>
          <w:sz w:val="24"/>
          <w:szCs w:val="24"/>
          <w:rtl/>
        </w:rPr>
        <w:t>(פורסם בנבו ביום 12.11.2019)</w:t>
      </w:r>
      <w:r>
        <w:rPr>
          <w:rFonts w:ascii="David" w:hAnsi="David" w:cs="David" w:hint="cs"/>
          <w:sz w:val="24"/>
          <w:szCs w:val="24"/>
          <w:rtl/>
        </w:rPr>
        <w:t xml:space="preserve"> במסגרת פסק הדין נדונה היקפה של חובת ההנמקה ביחס למכתב הדחיה ותכלי</w:t>
      </w:r>
      <w:r w:rsidR="006D4420">
        <w:rPr>
          <w:rFonts w:ascii="David" w:hAnsi="David" w:cs="David" w:hint="cs"/>
          <w:sz w:val="24"/>
          <w:szCs w:val="24"/>
          <w:rtl/>
        </w:rPr>
        <w:t>תה. שם נקבע כי אין לצפות/לדרוש ממבטחת לפרוש את כל טענות ההגנה העתידיות.</w:t>
      </w:r>
    </w:p>
    <w:p w14:paraId="5DB90A8A" w14:textId="1A529075" w:rsidR="006D4420" w:rsidRDefault="006D4420" w:rsidP="00197712">
      <w:pPr>
        <w:numPr>
          <w:ilvl w:val="0"/>
          <w:numId w:val="8"/>
        </w:numPr>
        <w:spacing w:before="120" w:after="120" w:line="360" w:lineRule="auto"/>
        <w:ind w:left="0"/>
        <w:jc w:val="both"/>
        <w:rPr>
          <w:rFonts w:ascii="David" w:hAnsi="David" w:cs="David"/>
          <w:b/>
          <w:bCs/>
          <w:sz w:val="24"/>
          <w:szCs w:val="24"/>
        </w:rPr>
      </w:pPr>
      <w:r>
        <w:rPr>
          <w:rFonts w:ascii="David" w:hAnsi="David" w:cs="David" w:hint="cs"/>
          <w:sz w:val="24"/>
          <w:szCs w:val="24"/>
          <w:rtl/>
        </w:rPr>
        <w:t>כן</w:t>
      </w:r>
      <w:r w:rsidR="00461C54">
        <w:rPr>
          <w:rFonts w:ascii="David" w:hAnsi="David" w:cs="David" w:hint="cs"/>
          <w:sz w:val="24"/>
          <w:szCs w:val="24"/>
          <w:rtl/>
        </w:rPr>
        <w:t>,</w:t>
      </w:r>
      <w:r>
        <w:rPr>
          <w:rFonts w:ascii="David" w:hAnsi="David" w:cs="David" w:hint="cs"/>
          <w:sz w:val="24"/>
          <w:szCs w:val="24"/>
          <w:rtl/>
        </w:rPr>
        <w:t xml:space="preserve"> נקבע</w:t>
      </w:r>
      <w:r w:rsidR="00461C54">
        <w:rPr>
          <w:rFonts w:ascii="David" w:hAnsi="David" w:cs="David" w:hint="cs"/>
          <w:sz w:val="24"/>
          <w:szCs w:val="24"/>
          <w:rtl/>
        </w:rPr>
        <w:t xml:space="preserve"> שם</w:t>
      </w:r>
      <w:r>
        <w:rPr>
          <w:rFonts w:ascii="David" w:hAnsi="David" w:cs="David" w:hint="cs"/>
          <w:sz w:val="24"/>
          <w:szCs w:val="24"/>
          <w:rtl/>
        </w:rPr>
        <w:t xml:space="preserve"> כי </w:t>
      </w:r>
      <w:r w:rsidRPr="006D4420">
        <w:rPr>
          <w:rFonts w:ascii="David" w:hAnsi="David" w:cs="David"/>
          <w:b/>
          <w:bCs/>
          <w:sz w:val="24"/>
          <w:szCs w:val="24"/>
          <w:rtl/>
        </w:rPr>
        <w:t>"</w:t>
      </w:r>
      <w:r w:rsidRPr="006D4420">
        <w:rPr>
          <w:rFonts w:ascii="David" w:hAnsi="David" w:cs="David"/>
          <w:b/>
          <w:bCs/>
          <w:sz w:val="24"/>
          <w:szCs w:val="24"/>
          <w:u w:val="single"/>
          <w:rtl/>
        </w:rPr>
        <w:t>מטרתה של חובת ההנמקה היא לאפשר למבוטח לכלכל את צעדיו בעניין תביעתו לתגמולי ביטוח, ולמנוע התנהלות חסרת תום לב מצד המבטחת</w:t>
      </w:r>
      <w:r w:rsidRPr="006D4420">
        <w:rPr>
          <w:rFonts w:ascii="David" w:hAnsi="David" w:cs="David"/>
          <w:b/>
          <w:bCs/>
          <w:sz w:val="24"/>
          <w:szCs w:val="24"/>
          <w:rtl/>
        </w:rPr>
        <w:t xml:space="preserve">. לפיכך, מכתב הדחיה לא יכול להיות לאקוני, סתום או עמום, ומבלי שקדמה לו בדיקה של המבטחת אחר הטעמים </w:t>
      </w:r>
      <w:proofErr w:type="spellStart"/>
      <w:r w:rsidRPr="006D4420">
        <w:rPr>
          <w:rFonts w:ascii="David" w:hAnsi="David" w:cs="David"/>
          <w:b/>
          <w:bCs/>
          <w:sz w:val="24"/>
          <w:szCs w:val="24"/>
          <w:rtl/>
        </w:rPr>
        <w:t>לדחיה</w:t>
      </w:r>
      <w:proofErr w:type="spellEnd"/>
      <w:r w:rsidRPr="006D4420">
        <w:rPr>
          <w:rFonts w:ascii="David" w:hAnsi="David" w:cs="David"/>
          <w:b/>
          <w:bCs/>
          <w:sz w:val="24"/>
          <w:szCs w:val="24"/>
          <w:rtl/>
        </w:rPr>
        <w:t xml:space="preserve">. </w:t>
      </w:r>
      <w:r>
        <w:rPr>
          <w:rFonts w:ascii="David" w:hAnsi="David" w:cs="David" w:hint="cs"/>
          <w:b/>
          <w:bCs/>
          <w:sz w:val="24"/>
          <w:szCs w:val="24"/>
          <w:rtl/>
        </w:rPr>
        <w:t>"...</w:t>
      </w:r>
    </w:p>
    <w:p w14:paraId="584D9AAB" w14:textId="77777777" w:rsidR="00197712" w:rsidRDefault="00197712" w:rsidP="00197712">
      <w:pPr>
        <w:spacing w:before="120" w:after="120" w:line="360" w:lineRule="auto"/>
        <w:jc w:val="both"/>
        <w:rPr>
          <w:rFonts w:ascii="David" w:hAnsi="David" w:cs="David"/>
          <w:b/>
          <w:bCs/>
          <w:sz w:val="24"/>
          <w:szCs w:val="24"/>
          <w:u w:val="single"/>
          <w:rtl/>
        </w:rPr>
      </w:pPr>
    </w:p>
    <w:p w14:paraId="3351A27D" w14:textId="64136D1B" w:rsidR="006D4420" w:rsidRDefault="006D4420" w:rsidP="00197712">
      <w:pPr>
        <w:spacing w:before="120" w:after="120" w:line="360" w:lineRule="auto"/>
        <w:jc w:val="both"/>
        <w:rPr>
          <w:rFonts w:ascii="David" w:hAnsi="David" w:cs="David"/>
          <w:sz w:val="24"/>
          <w:szCs w:val="24"/>
          <w:rtl/>
        </w:rPr>
      </w:pPr>
      <w:r w:rsidRPr="006D4420">
        <w:rPr>
          <w:rFonts w:ascii="David" w:hAnsi="David" w:cs="David"/>
          <w:b/>
          <w:bCs/>
          <w:sz w:val="24"/>
          <w:szCs w:val="24"/>
          <w:u w:val="single"/>
          <w:rtl/>
        </w:rPr>
        <w:t>המבחן בו נדרשת חברת הביטוח לעמוד הוא מבחן מהותי</w:t>
      </w:r>
      <w:r w:rsidRPr="006D4420">
        <w:rPr>
          <w:rFonts w:ascii="David" w:hAnsi="David" w:cs="David"/>
          <w:b/>
          <w:bCs/>
          <w:sz w:val="24"/>
          <w:szCs w:val="24"/>
          <w:rtl/>
        </w:rPr>
        <w:t xml:space="preserve"> – </w:t>
      </w:r>
      <w:r w:rsidRPr="006D4420">
        <w:rPr>
          <w:rFonts w:ascii="David" w:hAnsi="David" w:cs="David"/>
          <w:b/>
          <w:bCs/>
          <w:sz w:val="24"/>
          <w:szCs w:val="24"/>
          <w:u w:val="single"/>
          <w:rtl/>
        </w:rPr>
        <w:t>האם יש במכתב הדחיה כדי להעמיד את המבוטח הסביר על מלוא הנימוקים בעטיים החליטה לדחות את תביעתו, באופן המאפשר לו לכלכל באופן מושכל את צעדיו בהתאם</w:t>
      </w:r>
      <w:r>
        <w:rPr>
          <w:rFonts w:ascii="David" w:hAnsi="David" w:cs="David" w:hint="cs"/>
          <w:b/>
          <w:bCs/>
          <w:sz w:val="24"/>
          <w:szCs w:val="24"/>
          <w:u w:val="single"/>
          <w:rtl/>
        </w:rPr>
        <w:t xml:space="preserve"> </w:t>
      </w:r>
      <w:r w:rsidRPr="006D4420">
        <w:rPr>
          <w:rFonts w:ascii="David" w:hAnsi="David" w:cs="David"/>
          <w:b/>
          <w:bCs/>
          <w:sz w:val="24"/>
          <w:szCs w:val="24"/>
          <w:u w:val="single"/>
          <w:rtl/>
        </w:rPr>
        <w:t>ויודגש, היקף ההנמקה לה נדרשת המבטחת נגזר גם מהיקף המידע שמסר המבוטח. כך למשל, אם המבוטח לא מסר נתון מסוים שיש בו כדי להשליך על תביעת התשלומים, אין לצפות מחברת הביטוח להתייחס לכך כבר במסגרת מכתב הדחייה</w:t>
      </w:r>
      <w:r w:rsidRPr="006D4420">
        <w:rPr>
          <w:rFonts w:ascii="David" w:hAnsi="David" w:cs="David"/>
          <w:b/>
          <w:bCs/>
          <w:sz w:val="24"/>
          <w:szCs w:val="24"/>
          <w:u w:val="single"/>
        </w:rPr>
        <w:t>.</w:t>
      </w:r>
      <w:r w:rsidRPr="006D4420">
        <w:rPr>
          <w:rFonts w:ascii="David" w:hAnsi="David" w:cs="David"/>
          <w:b/>
          <w:bCs/>
          <w:sz w:val="24"/>
          <w:szCs w:val="24"/>
          <w:u w:val="single"/>
          <w:rtl/>
        </w:rPr>
        <w:t xml:space="preserve"> </w:t>
      </w:r>
      <w:r w:rsidRPr="006D4420">
        <w:rPr>
          <w:rFonts w:ascii="David" w:hAnsi="David" w:cs="David"/>
          <w:b/>
          <w:bCs/>
          <w:sz w:val="24"/>
          <w:szCs w:val="24"/>
          <w:rtl/>
        </w:rPr>
        <w:t>"</w:t>
      </w:r>
      <w:r w:rsidRPr="006D4420">
        <w:rPr>
          <w:rFonts w:ascii="David" w:hAnsi="David" w:cs="David" w:hint="cs"/>
          <w:sz w:val="24"/>
          <w:szCs w:val="24"/>
          <w:rtl/>
        </w:rPr>
        <w:t xml:space="preserve"> </w:t>
      </w:r>
    </w:p>
    <w:p w14:paraId="34D0B77D" w14:textId="0666DDA4" w:rsidR="006D4420" w:rsidRPr="006D4420" w:rsidRDefault="006D4420" w:rsidP="00197712">
      <w:pPr>
        <w:spacing w:before="120" w:after="120" w:line="360" w:lineRule="auto"/>
        <w:jc w:val="both"/>
        <w:rPr>
          <w:rFonts w:ascii="David" w:hAnsi="David" w:cs="David"/>
          <w:b/>
          <w:bCs/>
          <w:sz w:val="24"/>
          <w:szCs w:val="24"/>
        </w:rPr>
      </w:pPr>
      <w:r w:rsidRPr="006D4420">
        <w:rPr>
          <w:rFonts w:ascii="David" w:hAnsi="David" w:cs="David" w:hint="cs"/>
          <w:sz w:val="24"/>
          <w:szCs w:val="24"/>
          <w:rtl/>
        </w:rPr>
        <w:t xml:space="preserve">(פסקה 14 לפסק דינו של כב' השופט </w:t>
      </w:r>
      <w:proofErr w:type="spellStart"/>
      <w:r w:rsidRPr="006D4420">
        <w:rPr>
          <w:rFonts w:ascii="David" w:hAnsi="David" w:cs="David" w:hint="cs"/>
          <w:sz w:val="24"/>
          <w:szCs w:val="24"/>
          <w:rtl/>
        </w:rPr>
        <w:t>גרוסקופף</w:t>
      </w:r>
      <w:proofErr w:type="spellEnd"/>
      <w:r w:rsidRPr="006D4420">
        <w:rPr>
          <w:rFonts w:ascii="David" w:hAnsi="David" w:cs="David" w:hint="cs"/>
          <w:sz w:val="24"/>
          <w:szCs w:val="24"/>
          <w:rtl/>
        </w:rPr>
        <w:t xml:space="preserve"> מיום 12.11.2019) (כל ההדגשות לא במקור </w:t>
      </w:r>
      <w:r w:rsidRPr="006D4420">
        <w:rPr>
          <w:rFonts w:ascii="David" w:hAnsi="David" w:cs="David"/>
          <w:sz w:val="24"/>
          <w:szCs w:val="24"/>
          <w:rtl/>
        </w:rPr>
        <w:t>–</w:t>
      </w:r>
      <w:r w:rsidRPr="006D4420">
        <w:rPr>
          <w:rFonts w:ascii="David" w:hAnsi="David" w:cs="David" w:hint="cs"/>
          <w:sz w:val="24"/>
          <w:szCs w:val="24"/>
          <w:rtl/>
        </w:rPr>
        <w:t xml:space="preserve"> הח"מ)</w:t>
      </w:r>
    </w:p>
    <w:p w14:paraId="5B800BE2" w14:textId="28522EDE" w:rsidR="009807DD" w:rsidRDefault="00197712"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בנידון דידן לא זו בלבד שהנתבעת 2 לא פעלה בהתאם לחובה החלה עליה כאמור, אלא שטענתה זו לא עלתה גם בהזדמנות השניה ולכל היותר עלתה בהזדמנות השלישית/רביעית וגם אז, </w:t>
      </w:r>
      <w:r w:rsidR="009807DD" w:rsidRPr="00197712">
        <w:rPr>
          <w:rFonts w:ascii="David" w:hAnsi="David" w:cs="David" w:hint="cs"/>
          <w:b/>
          <w:bCs/>
          <w:sz w:val="24"/>
          <w:szCs w:val="24"/>
          <w:rtl/>
        </w:rPr>
        <w:t xml:space="preserve">בצורה אגבית בס' 11 לכתב ההגנה. </w:t>
      </w:r>
      <w:r w:rsidR="009807DD" w:rsidRPr="00197712">
        <w:rPr>
          <w:rFonts w:ascii="David" w:hAnsi="David" w:cs="David"/>
          <w:b/>
          <w:bCs/>
          <w:sz w:val="24"/>
          <w:szCs w:val="24"/>
          <w:rtl/>
        </w:rPr>
        <w:t>–</w:t>
      </w:r>
      <w:r w:rsidR="009807DD" w:rsidRPr="00197712">
        <w:rPr>
          <w:rFonts w:ascii="David" w:hAnsi="David" w:cs="David" w:hint="cs"/>
          <w:b/>
          <w:bCs/>
          <w:sz w:val="24"/>
          <w:szCs w:val="24"/>
          <w:rtl/>
        </w:rPr>
        <w:t xml:space="preserve"> הנתבעת 2 טוענת בסעיף 1 לכתב ההגנה (ס' 1.ב.) כי הסיבה </w:t>
      </w:r>
      <w:proofErr w:type="spellStart"/>
      <w:r w:rsidR="009807DD" w:rsidRPr="00197712">
        <w:rPr>
          <w:rFonts w:ascii="David" w:hAnsi="David" w:cs="David" w:hint="cs"/>
          <w:b/>
          <w:bCs/>
          <w:sz w:val="24"/>
          <w:szCs w:val="24"/>
          <w:rtl/>
        </w:rPr>
        <w:t>לדחיה</w:t>
      </w:r>
      <w:proofErr w:type="spellEnd"/>
      <w:r w:rsidR="009807DD" w:rsidRPr="00197712">
        <w:rPr>
          <w:rFonts w:ascii="David" w:hAnsi="David" w:cs="David" w:hint="cs"/>
          <w:b/>
          <w:bCs/>
          <w:sz w:val="24"/>
          <w:szCs w:val="24"/>
          <w:rtl/>
        </w:rPr>
        <w:t xml:space="preserve"> היא היעדר כיסוי מחמת אי תשלום פרמיה .  </w:t>
      </w:r>
    </w:p>
    <w:p w14:paraId="077904C9" w14:textId="48B591C5" w:rsidR="00E84D96" w:rsidRDefault="00E84D96"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 xml:space="preserve">בנוסף על האמור לעיל </w:t>
      </w:r>
      <w:r>
        <w:rPr>
          <w:rFonts w:ascii="David" w:hAnsi="David" w:cs="David" w:hint="cs"/>
          <w:sz w:val="24"/>
          <w:szCs w:val="24"/>
          <w:rtl/>
        </w:rPr>
        <w:t xml:space="preserve">יודגש כי במסמכי התביעה שהוגשו ע"י התובעת לנתבעת 2 </w:t>
      </w:r>
      <w:proofErr w:type="spellStart"/>
      <w:r w:rsidR="00197712">
        <w:rPr>
          <w:rFonts w:ascii="David" w:hAnsi="David" w:cs="David" w:hint="cs"/>
          <w:sz w:val="24"/>
          <w:szCs w:val="24"/>
          <w:rtl/>
        </w:rPr>
        <w:t>צויין</w:t>
      </w:r>
      <w:proofErr w:type="spellEnd"/>
      <w:r>
        <w:rPr>
          <w:rFonts w:ascii="David" w:hAnsi="David" w:cs="David" w:hint="cs"/>
          <w:sz w:val="24"/>
          <w:szCs w:val="24"/>
          <w:rtl/>
        </w:rPr>
        <w:t xml:space="preserve"> מפורשות כי סיבת המוות ונסיבותיה הן נפילה מקומה 5</w:t>
      </w:r>
      <w:r>
        <w:rPr>
          <w:rFonts w:ascii="David" w:hAnsi="David" w:cs="David" w:hint="cs"/>
          <w:sz w:val="24"/>
          <w:szCs w:val="24"/>
          <w:rtl/>
        </w:rPr>
        <w:t xml:space="preserve"> (עמ' 22 לגילוי מסמכים מטעמה של הנתבעת 2 </w:t>
      </w:r>
      <w:r>
        <w:rPr>
          <w:rFonts w:ascii="David" w:hAnsi="David" w:cs="David"/>
          <w:sz w:val="24"/>
          <w:szCs w:val="24"/>
          <w:rtl/>
        </w:rPr>
        <w:t>–</w:t>
      </w:r>
      <w:r>
        <w:rPr>
          <w:rFonts w:ascii="David" w:hAnsi="David" w:cs="David" w:hint="cs"/>
          <w:sz w:val="24"/>
          <w:szCs w:val="24"/>
          <w:rtl/>
        </w:rPr>
        <w:t xml:space="preserve"> רצ"ב)</w:t>
      </w:r>
    </w:p>
    <w:p w14:paraId="596E919B" w14:textId="428204B8" w:rsidR="00E84D96" w:rsidRPr="0041055C" w:rsidRDefault="00197712" w:rsidP="00197712">
      <w:pPr>
        <w:numPr>
          <w:ilvl w:val="0"/>
          <w:numId w:val="8"/>
        </w:numPr>
        <w:spacing w:before="120" w:after="120" w:line="360" w:lineRule="auto"/>
        <w:ind w:left="0"/>
        <w:jc w:val="both"/>
        <w:rPr>
          <w:rFonts w:ascii="David" w:hAnsi="David" w:cs="David"/>
          <w:sz w:val="24"/>
          <w:szCs w:val="24"/>
        </w:rPr>
      </w:pPr>
      <w:r>
        <w:rPr>
          <w:rFonts w:ascii="David" w:hAnsi="David" w:cs="David" w:hint="cs"/>
          <w:sz w:val="24"/>
          <w:szCs w:val="24"/>
          <w:rtl/>
        </w:rPr>
        <w:t>מכל המפורט לעיל, מתבקש בית הדין הנכבד להורות על דחיית טענת ובקשת הנתבעת 2 וחיובה בהוצאות.</w:t>
      </w:r>
    </w:p>
    <w:p w14:paraId="0618C8DB" w14:textId="700549C5" w:rsidR="00E27952" w:rsidRPr="0041055C" w:rsidRDefault="00E27952" w:rsidP="000E4C4A">
      <w:pPr>
        <w:spacing w:line="360" w:lineRule="auto"/>
        <w:ind w:left="3600" w:firstLine="720"/>
        <w:jc w:val="both"/>
        <w:rPr>
          <w:rFonts w:ascii="David" w:hAnsi="David" w:cs="David"/>
          <w:b/>
          <w:bCs/>
          <w:sz w:val="24"/>
          <w:szCs w:val="24"/>
          <w:rtl/>
        </w:rPr>
      </w:pPr>
      <w:bookmarkStart w:id="0" w:name="_Hlk60126076"/>
      <w:r w:rsidRPr="0041055C">
        <w:rPr>
          <w:rFonts w:ascii="David" w:hAnsi="David" w:cs="David"/>
          <w:sz w:val="24"/>
          <w:szCs w:val="24"/>
          <w:rtl/>
        </w:rPr>
        <w:t xml:space="preserve">    </w:t>
      </w:r>
      <w:r w:rsidRPr="0041055C">
        <w:rPr>
          <w:rFonts w:ascii="David" w:hAnsi="David" w:cs="David"/>
          <w:sz w:val="24"/>
          <w:szCs w:val="24"/>
          <w:rtl/>
        </w:rPr>
        <w:tab/>
      </w:r>
      <w:r w:rsidRPr="0041055C">
        <w:rPr>
          <w:rFonts w:ascii="David" w:hAnsi="David" w:cs="David"/>
          <w:sz w:val="24"/>
          <w:szCs w:val="24"/>
          <w:rtl/>
        </w:rPr>
        <w:tab/>
      </w:r>
      <w:r w:rsidRPr="0041055C">
        <w:rPr>
          <w:rFonts w:ascii="David" w:hAnsi="David" w:cs="David"/>
          <w:sz w:val="24"/>
          <w:szCs w:val="24"/>
          <w:rtl/>
        </w:rPr>
        <w:tab/>
        <w:t>________________</w:t>
      </w:r>
      <w:r w:rsidRPr="0041055C">
        <w:rPr>
          <w:rFonts w:ascii="David" w:hAnsi="David" w:cs="David"/>
          <w:sz w:val="24"/>
          <w:szCs w:val="24"/>
          <w:rtl/>
        </w:rPr>
        <w:br/>
        <w:t xml:space="preserve">     </w:t>
      </w:r>
      <w:r w:rsidRPr="0041055C">
        <w:rPr>
          <w:rFonts w:ascii="David" w:hAnsi="David" w:cs="David"/>
          <w:sz w:val="24"/>
          <w:szCs w:val="24"/>
          <w:rtl/>
        </w:rPr>
        <w:tab/>
      </w:r>
      <w:r w:rsidRPr="0041055C">
        <w:rPr>
          <w:rFonts w:ascii="David" w:hAnsi="David" w:cs="David"/>
          <w:b/>
          <w:bCs/>
          <w:sz w:val="24"/>
          <w:szCs w:val="24"/>
          <w:rtl/>
        </w:rPr>
        <w:t xml:space="preserve">   </w:t>
      </w:r>
      <w:r w:rsidRPr="0041055C">
        <w:rPr>
          <w:rFonts w:ascii="David" w:hAnsi="David" w:cs="David"/>
          <w:b/>
          <w:bCs/>
          <w:sz w:val="24"/>
          <w:szCs w:val="24"/>
          <w:rtl/>
        </w:rPr>
        <w:tab/>
      </w:r>
      <w:r w:rsidRPr="0041055C">
        <w:rPr>
          <w:rFonts w:ascii="David" w:hAnsi="David" w:cs="David"/>
          <w:b/>
          <w:bCs/>
          <w:sz w:val="24"/>
          <w:szCs w:val="24"/>
          <w:rtl/>
        </w:rPr>
        <w:tab/>
      </w:r>
      <w:r w:rsidRPr="0041055C">
        <w:rPr>
          <w:rFonts w:ascii="David" w:hAnsi="David" w:cs="David"/>
          <w:b/>
          <w:bCs/>
          <w:sz w:val="24"/>
          <w:szCs w:val="24"/>
          <w:rtl/>
        </w:rPr>
        <w:tab/>
        <w:t>אריאל פרייברג, עו"ד</w:t>
      </w:r>
    </w:p>
    <w:p w14:paraId="7FDE2A8F" w14:textId="75076729" w:rsidR="00E27952" w:rsidRPr="0041055C" w:rsidRDefault="00E27952" w:rsidP="000E4C4A">
      <w:pPr>
        <w:spacing w:line="360" w:lineRule="auto"/>
        <w:ind w:left="2880" w:firstLine="720"/>
        <w:rPr>
          <w:rFonts w:ascii="David" w:hAnsi="David" w:cs="David"/>
          <w:b/>
          <w:bCs/>
          <w:sz w:val="24"/>
          <w:szCs w:val="24"/>
        </w:rPr>
      </w:pPr>
      <w:r w:rsidRPr="0041055C">
        <w:rPr>
          <w:rFonts w:ascii="David" w:hAnsi="David" w:cs="David"/>
          <w:b/>
          <w:bCs/>
          <w:sz w:val="24"/>
          <w:szCs w:val="24"/>
          <w:rtl/>
        </w:rPr>
        <w:t xml:space="preserve">      </w:t>
      </w:r>
      <w:r w:rsidRPr="0041055C">
        <w:rPr>
          <w:rFonts w:ascii="David" w:hAnsi="David" w:cs="David"/>
          <w:b/>
          <w:bCs/>
          <w:sz w:val="24"/>
          <w:szCs w:val="24"/>
          <w:rtl/>
        </w:rPr>
        <w:tab/>
      </w:r>
      <w:r w:rsidRPr="0041055C">
        <w:rPr>
          <w:rFonts w:ascii="David" w:hAnsi="David" w:cs="David"/>
          <w:b/>
          <w:bCs/>
          <w:sz w:val="24"/>
          <w:szCs w:val="24"/>
          <w:rtl/>
        </w:rPr>
        <w:tab/>
      </w:r>
      <w:r w:rsidRPr="0041055C">
        <w:rPr>
          <w:rFonts w:ascii="David" w:hAnsi="David" w:cs="David"/>
          <w:b/>
          <w:bCs/>
          <w:sz w:val="24"/>
          <w:szCs w:val="24"/>
          <w:rtl/>
        </w:rPr>
        <w:tab/>
      </w:r>
      <w:r w:rsidRPr="0041055C">
        <w:rPr>
          <w:rFonts w:ascii="David" w:hAnsi="David" w:cs="David"/>
          <w:b/>
          <w:bCs/>
          <w:sz w:val="24"/>
          <w:szCs w:val="24"/>
          <w:rtl/>
        </w:rPr>
        <w:tab/>
        <w:t xml:space="preserve">   ב"כ </w:t>
      </w:r>
      <w:bookmarkEnd w:id="0"/>
      <w:r w:rsidR="00197712">
        <w:rPr>
          <w:rFonts w:ascii="David" w:hAnsi="David" w:cs="David" w:hint="cs"/>
          <w:b/>
          <w:bCs/>
          <w:sz w:val="24"/>
          <w:szCs w:val="24"/>
          <w:rtl/>
        </w:rPr>
        <w:t>התובעת</w:t>
      </w:r>
    </w:p>
    <w:sectPr w:rsidR="00E27952" w:rsidRPr="0041055C" w:rsidSect="00B00B9A">
      <w:pgSz w:w="11906" w:h="16838"/>
      <w:pgMar w:top="1418" w:right="1418" w:bottom="1418" w:left="153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9A50" w14:textId="77777777" w:rsidR="00BE6181" w:rsidRDefault="00BE6181" w:rsidP="00844DA2">
      <w:pPr>
        <w:spacing w:after="0" w:line="240" w:lineRule="auto"/>
      </w:pPr>
      <w:r>
        <w:separator/>
      </w:r>
    </w:p>
  </w:endnote>
  <w:endnote w:type="continuationSeparator" w:id="0">
    <w:p w14:paraId="468D5AE5" w14:textId="77777777" w:rsidR="00BE6181" w:rsidRDefault="00BE6181" w:rsidP="0084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9418" w14:textId="77777777" w:rsidR="00BE6181" w:rsidRDefault="00BE6181" w:rsidP="00844DA2">
      <w:pPr>
        <w:spacing w:after="0" w:line="240" w:lineRule="auto"/>
      </w:pPr>
      <w:r>
        <w:separator/>
      </w:r>
    </w:p>
  </w:footnote>
  <w:footnote w:type="continuationSeparator" w:id="0">
    <w:p w14:paraId="5A0C6570" w14:textId="77777777" w:rsidR="00BE6181" w:rsidRDefault="00BE6181" w:rsidP="0084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8FC"/>
    <w:multiLevelType w:val="hybridMultilevel"/>
    <w:tmpl w:val="6CB834D0"/>
    <w:lvl w:ilvl="0" w:tplc="601A5E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E36F06"/>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EF3BD8"/>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0869B9"/>
    <w:multiLevelType w:val="hybridMultilevel"/>
    <w:tmpl w:val="DD440904"/>
    <w:lvl w:ilvl="0" w:tplc="58868FA2">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6A65FD"/>
    <w:multiLevelType w:val="hybridMultilevel"/>
    <w:tmpl w:val="39501658"/>
    <w:lvl w:ilvl="0" w:tplc="D2302CBA">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5" w15:restartNumberingAfterBreak="0">
    <w:nsid w:val="72060E58"/>
    <w:multiLevelType w:val="hybridMultilevel"/>
    <w:tmpl w:val="4056A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C040B"/>
    <w:multiLevelType w:val="hybridMultilevel"/>
    <w:tmpl w:val="69880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815563"/>
    <w:multiLevelType w:val="hybridMultilevel"/>
    <w:tmpl w:val="92681892"/>
    <w:lvl w:ilvl="0" w:tplc="D1BCB238">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027177324">
    <w:abstractNumId w:val="7"/>
  </w:num>
  <w:num w:numId="2" w16cid:durableId="1170562153">
    <w:abstractNumId w:val="3"/>
  </w:num>
  <w:num w:numId="3" w16cid:durableId="1303924052">
    <w:abstractNumId w:val="0"/>
  </w:num>
  <w:num w:numId="4" w16cid:durableId="1729455810">
    <w:abstractNumId w:val="2"/>
  </w:num>
  <w:num w:numId="5" w16cid:durableId="643630930">
    <w:abstractNumId w:val="6"/>
  </w:num>
  <w:num w:numId="6" w16cid:durableId="1877035766">
    <w:abstractNumId w:val="5"/>
  </w:num>
  <w:num w:numId="7" w16cid:durableId="1386219466">
    <w:abstractNumId w:val="4"/>
  </w:num>
  <w:num w:numId="8" w16cid:durableId="155354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52"/>
    <w:rsid w:val="00026EC1"/>
    <w:rsid w:val="000649DA"/>
    <w:rsid w:val="000E4C4A"/>
    <w:rsid w:val="000E782D"/>
    <w:rsid w:val="00114BC0"/>
    <w:rsid w:val="001343F7"/>
    <w:rsid w:val="0018232B"/>
    <w:rsid w:val="00197712"/>
    <w:rsid w:val="001C07BC"/>
    <w:rsid w:val="0020009E"/>
    <w:rsid w:val="00235843"/>
    <w:rsid w:val="002459E7"/>
    <w:rsid w:val="002761B5"/>
    <w:rsid w:val="0029259E"/>
    <w:rsid w:val="002940F4"/>
    <w:rsid w:val="002B6D4F"/>
    <w:rsid w:val="0038320F"/>
    <w:rsid w:val="003F1CCA"/>
    <w:rsid w:val="0041055C"/>
    <w:rsid w:val="00426A93"/>
    <w:rsid w:val="00461C54"/>
    <w:rsid w:val="004703DA"/>
    <w:rsid w:val="00471CE1"/>
    <w:rsid w:val="004973D0"/>
    <w:rsid w:val="004B19E7"/>
    <w:rsid w:val="004C1FFE"/>
    <w:rsid w:val="00515CB9"/>
    <w:rsid w:val="00570796"/>
    <w:rsid w:val="005D05F8"/>
    <w:rsid w:val="0063528A"/>
    <w:rsid w:val="00646AC3"/>
    <w:rsid w:val="00665AEC"/>
    <w:rsid w:val="006C3C70"/>
    <w:rsid w:val="006D4420"/>
    <w:rsid w:val="007219EC"/>
    <w:rsid w:val="007A469D"/>
    <w:rsid w:val="007C041E"/>
    <w:rsid w:val="007C0BA2"/>
    <w:rsid w:val="007E4794"/>
    <w:rsid w:val="0083424F"/>
    <w:rsid w:val="00844DA2"/>
    <w:rsid w:val="008632C9"/>
    <w:rsid w:val="008D1E0A"/>
    <w:rsid w:val="00914CF2"/>
    <w:rsid w:val="00916CED"/>
    <w:rsid w:val="00943BC9"/>
    <w:rsid w:val="009807DD"/>
    <w:rsid w:val="00980D2A"/>
    <w:rsid w:val="009876C2"/>
    <w:rsid w:val="009A5579"/>
    <w:rsid w:val="009B2FEA"/>
    <w:rsid w:val="009B7AAE"/>
    <w:rsid w:val="009C32C2"/>
    <w:rsid w:val="009F4B7D"/>
    <w:rsid w:val="00A4518F"/>
    <w:rsid w:val="00A4731E"/>
    <w:rsid w:val="00A63880"/>
    <w:rsid w:val="00A83E84"/>
    <w:rsid w:val="00AD283B"/>
    <w:rsid w:val="00AE2895"/>
    <w:rsid w:val="00B00B9A"/>
    <w:rsid w:val="00B041D5"/>
    <w:rsid w:val="00B21DBC"/>
    <w:rsid w:val="00B85DBE"/>
    <w:rsid w:val="00BE6181"/>
    <w:rsid w:val="00C129A5"/>
    <w:rsid w:val="00C252EB"/>
    <w:rsid w:val="00C65B0C"/>
    <w:rsid w:val="00CC618C"/>
    <w:rsid w:val="00D53998"/>
    <w:rsid w:val="00DD0A03"/>
    <w:rsid w:val="00DE62C8"/>
    <w:rsid w:val="00E27952"/>
    <w:rsid w:val="00E7371E"/>
    <w:rsid w:val="00E84D96"/>
    <w:rsid w:val="00E90FBB"/>
    <w:rsid w:val="00EE0C86"/>
    <w:rsid w:val="00F00848"/>
    <w:rsid w:val="00F35631"/>
    <w:rsid w:val="00F656B6"/>
    <w:rsid w:val="00F65A67"/>
    <w:rsid w:val="00FB3432"/>
    <w:rsid w:val="00FF53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1DCAA7B"/>
  <w15:chartTrackingRefBased/>
  <w15:docId w15:val="{63889D33-9CCE-4A80-AA35-FC7EDDA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qFormat/>
    <w:rsid w:val="00E27952"/>
    <w:pPr>
      <w:keepNext/>
      <w:spacing w:after="0" w:line="240" w:lineRule="auto"/>
      <w:outlineLvl w:val="0"/>
    </w:pPr>
    <w:rPr>
      <w:rFonts w:ascii="Times New Roman" w:eastAsia="Times New Roman" w:hAnsi="Times New Roman" w:cs="David"/>
      <w:sz w:val="24"/>
      <w:szCs w:val="24"/>
      <w:u w:val="single"/>
      <w:lang w:eastAsia="he-IL"/>
    </w:rPr>
  </w:style>
  <w:style w:type="paragraph" w:styleId="5">
    <w:name w:val="heading 5"/>
    <w:basedOn w:val="a"/>
    <w:next w:val="a"/>
    <w:link w:val="50"/>
    <w:qFormat/>
    <w:rsid w:val="00E27952"/>
    <w:pPr>
      <w:spacing w:before="240" w:after="60" w:line="240" w:lineRule="auto"/>
      <w:outlineLvl w:val="4"/>
    </w:pPr>
    <w:rPr>
      <w:rFonts w:ascii="Times New Roman" w:eastAsia="Times New Roman" w:hAnsi="Times New Roman" w:cs="Times New Roman"/>
      <w:b/>
      <w:bCs/>
      <w:i/>
      <w:iCs/>
      <w:sz w:val="26"/>
      <w:szCs w:val="26"/>
      <w:lang w:eastAsia="he-I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27952"/>
    <w:rPr>
      <w:rFonts w:ascii="Times New Roman" w:eastAsia="Times New Roman" w:hAnsi="Times New Roman" w:cs="David"/>
      <w:sz w:val="24"/>
      <w:szCs w:val="24"/>
      <w:u w:val="single"/>
      <w:lang w:eastAsia="he-IL"/>
    </w:rPr>
  </w:style>
  <w:style w:type="character" w:customStyle="1" w:styleId="50">
    <w:name w:val="כותרת 5 תו"/>
    <w:basedOn w:val="a0"/>
    <w:link w:val="5"/>
    <w:rsid w:val="00E27952"/>
    <w:rPr>
      <w:rFonts w:ascii="Times New Roman" w:eastAsia="Times New Roman" w:hAnsi="Times New Roman" w:cs="Times New Roman"/>
      <w:b/>
      <w:bCs/>
      <w:i/>
      <w:iCs/>
      <w:sz w:val="26"/>
      <w:szCs w:val="26"/>
      <w:lang w:eastAsia="he-IL"/>
    </w:rPr>
  </w:style>
  <w:style w:type="paragraph" w:styleId="a3">
    <w:name w:val="Balloon Text"/>
    <w:basedOn w:val="a"/>
    <w:link w:val="a4"/>
    <w:semiHidden/>
    <w:rsid w:val="00E27952"/>
    <w:pPr>
      <w:spacing w:after="0" w:line="240" w:lineRule="auto"/>
    </w:pPr>
    <w:rPr>
      <w:rFonts w:ascii="Tahoma" w:eastAsia="Times New Roman" w:hAnsi="Tahoma" w:cs="Tahoma"/>
      <w:sz w:val="16"/>
      <w:szCs w:val="16"/>
      <w:lang w:eastAsia="he-IL"/>
    </w:rPr>
  </w:style>
  <w:style w:type="character" w:customStyle="1" w:styleId="a4">
    <w:name w:val="טקסט בלונים תו"/>
    <w:basedOn w:val="a0"/>
    <w:link w:val="a3"/>
    <w:semiHidden/>
    <w:rsid w:val="00E27952"/>
    <w:rPr>
      <w:rFonts w:ascii="Tahoma" w:eastAsia="Times New Roman" w:hAnsi="Tahoma" w:cs="Tahoma"/>
      <w:sz w:val="16"/>
      <w:szCs w:val="16"/>
      <w:lang w:eastAsia="he-IL"/>
    </w:rPr>
  </w:style>
  <w:style w:type="paragraph" w:styleId="a5">
    <w:name w:val="List Paragraph"/>
    <w:basedOn w:val="a"/>
    <w:uiPriority w:val="34"/>
    <w:qFormat/>
    <w:rsid w:val="00E27952"/>
    <w:pPr>
      <w:spacing w:after="0" w:line="240" w:lineRule="auto"/>
      <w:ind w:left="720"/>
    </w:pPr>
    <w:rPr>
      <w:rFonts w:ascii="Times New Roman" w:eastAsia="Times New Roman" w:hAnsi="Times New Roman" w:cs="Times New Roman"/>
      <w:sz w:val="26"/>
      <w:szCs w:val="26"/>
      <w:lang w:eastAsia="he-IL"/>
    </w:rPr>
  </w:style>
  <w:style w:type="character" w:styleId="Hyperlink">
    <w:name w:val="Hyperlink"/>
    <w:uiPriority w:val="99"/>
    <w:unhideWhenUsed/>
    <w:rsid w:val="00E27952"/>
    <w:rPr>
      <w:color w:val="0563C1"/>
      <w:u w:val="single"/>
    </w:rPr>
  </w:style>
  <w:style w:type="character" w:customStyle="1" w:styleId="Ruller4">
    <w:name w:val="Ruller4 תו"/>
    <w:link w:val="Ruller40"/>
    <w:rsid w:val="00E27952"/>
    <w:rPr>
      <w:rFonts w:ascii="Arial TUR" w:hAnsi="Arial TUR" w:cs="Arial TUR"/>
      <w:spacing w:val="10"/>
    </w:rPr>
  </w:style>
  <w:style w:type="paragraph" w:customStyle="1" w:styleId="Ruller40">
    <w:name w:val="Ruller4"/>
    <w:basedOn w:val="a"/>
    <w:link w:val="Ruller4"/>
    <w:rsid w:val="00E27952"/>
    <w:pPr>
      <w:overflowPunct w:val="0"/>
      <w:autoSpaceDE w:val="0"/>
      <w:autoSpaceDN w:val="0"/>
      <w:spacing w:after="0" w:line="360" w:lineRule="auto"/>
      <w:jc w:val="both"/>
    </w:pPr>
    <w:rPr>
      <w:rFonts w:ascii="Arial TUR" w:hAnsi="Arial TUR" w:cs="Arial TUR"/>
      <w:spacing w:val="10"/>
    </w:rPr>
  </w:style>
  <w:style w:type="paragraph" w:styleId="a6">
    <w:name w:val="header"/>
    <w:basedOn w:val="a"/>
    <w:link w:val="a7"/>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7">
    <w:name w:val="כותרת עליונה תו"/>
    <w:basedOn w:val="a0"/>
    <w:link w:val="a6"/>
    <w:rsid w:val="00E27952"/>
    <w:rPr>
      <w:rFonts w:ascii="Times New Roman" w:eastAsia="Times New Roman" w:hAnsi="Times New Roman" w:cs="Times New Roman"/>
      <w:sz w:val="26"/>
      <w:szCs w:val="26"/>
      <w:lang w:eastAsia="he-IL"/>
    </w:rPr>
  </w:style>
  <w:style w:type="paragraph" w:styleId="a8">
    <w:name w:val="footer"/>
    <w:basedOn w:val="a"/>
    <w:link w:val="a9"/>
    <w:uiPriority w:val="99"/>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9">
    <w:name w:val="כותרת תחתונה תו"/>
    <w:basedOn w:val="a0"/>
    <w:link w:val="a8"/>
    <w:uiPriority w:val="99"/>
    <w:rsid w:val="00E27952"/>
    <w:rPr>
      <w:rFonts w:ascii="Times New Roman" w:eastAsia="Times New Roman" w:hAnsi="Times New Roman" w:cs="Times New Roman"/>
      <w:sz w:val="26"/>
      <w:szCs w:val="26"/>
      <w:lang w:eastAsia="he-IL"/>
    </w:rPr>
  </w:style>
  <w:style w:type="character" w:styleId="FollowedHyperlink">
    <w:name w:val="FollowedHyperlink"/>
    <w:basedOn w:val="a0"/>
    <w:uiPriority w:val="99"/>
    <w:semiHidden/>
    <w:unhideWhenUsed/>
    <w:rsid w:val="00E27952"/>
    <w:rPr>
      <w:color w:val="954F72" w:themeColor="followedHyperlink"/>
      <w:u w:val="single"/>
    </w:rPr>
  </w:style>
  <w:style w:type="table" w:styleId="aa">
    <w:name w:val="Table Grid"/>
    <w:basedOn w:val="a1"/>
    <w:uiPriority w:val="39"/>
    <w:rsid w:val="00B85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2358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2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634</Words>
  <Characters>3251</Characters>
  <Application>Microsoft Office Word</Application>
  <DocSecurity>0</DocSecurity>
  <Lines>141</Lines>
  <Paragraphs>121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3</cp:revision>
  <cp:lastPrinted>2025-10-22T08:35:00Z</cp:lastPrinted>
  <dcterms:created xsi:type="dcterms:W3CDTF">2025-12-08T10:31:00Z</dcterms:created>
  <dcterms:modified xsi:type="dcterms:W3CDTF">2025-12-08T11:37:00Z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1024843</vt:lpwstr>
  </property>
</Properties>
</file>