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19FCE21C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9D62E2" w:rsidRPr="009D62E2">
        <w:rPr>
          <w:b/>
          <w:bCs/>
          <w:sz w:val="26"/>
          <w:szCs w:val="26"/>
          <w:u w:val="single"/>
          <w:rtl/>
        </w:rPr>
        <w:t xml:space="preserve">הודיה </w:t>
      </w:r>
      <w:proofErr w:type="spellStart"/>
      <w:r w:rsidR="009D62E2" w:rsidRPr="009D62E2">
        <w:rPr>
          <w:b/>
          <w:bCs/>
          <w:sz w:val="26"/>
          <w:szCs w:val="26"/>
          <w:u w:val="single"/>
          <w:rtl/>
        </w:rPr>
        <w:t>חג'מי</w:t>
      </w:r>
      <w:proofErr w:type="spellEnd"/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9D62E2" w:rsidRPr="009D62E2">
        <w:rPr>
          <w:b/>
          <w:bCs/>
          <w:sz w:val="26"/>
          <w:szCs w:val="26"/>
          <w:u w:val="single"/>
          <w:rtl/>
        </w:rPr>
        <w:t>313289282</w:t>
      </w:r>
    </w:p>
    <w:p w14:paraId="065919F4" w14:textId="65098EE0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5438E8A3" w:rsidR="009F28C8" w:rsidRDefault="009F28C8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מוגש בזאת ערר על החלטת הוועדה הנכבדה מתאריך </w:t>
      </w:r>
      <w:r w:rsidR="009D62E2">
        <w:rPr>
          <w:rFonts w:hint="cs"/>
          <w:sz w:val="26"/>
          <w:szCs w:val="26"/>
          <w:rtl/>
        </w:rPr>
        <w:t>29</w:t>
      </w:r>
      <w:r>
        <w:rPr>
          <w:rFonts w:hint="cs"/>
          <w:sz w:val="26"/>
          <w:szCs w:val="26"/>
          <w:rtl/>
        </w:rPr>
        <w:t>.</w:t>
      </w:r>
      <w:r w:rsidR="009D62E2">
        <w:rPr>
          <w:rFonts w:hint="cs"/>
          <w:sz w:val="26"/>
          <w:szCs w:val="26"/>
          <w:rtl/>
        </w:rPr>
        <w:t>9</w:t>
      </w:r>
      <w:r>
        <w:rPr>
          <w:rFonts w:hint="cs"/>
          <w:sz w:val="26"/>
          <w:szCs w:val="26"/>
          <w:rtl/>
        </w:rPr>
        <w:t>.25 כדלקמן:</w:t>
      </w:r>
    </w:p>
    <w:p w14:paraId="25337FD6" w14:textId="51238E2A" w:rsidR="00733A02" w:rsidRDefault="009F28C8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עסקינן בתביעה של עובד</w:t>
      </w:r>
      <w:r w:rsidR="009D62E2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שנפגע</w:t>
      </w:r>
      <w:r w:rsidR="009C4444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ב</w:t>
      </w:r>
      <w:r w:rsidR="001952F4">
        <w:rPr>
          <w:rFonts w:hint="cs"/>
          <w:sz w:val="26"/>
          <w:szCs w:val="26"/>
          <w:rtl/>
        </w:rPr>
        <w:t xml:space="preserve">דרך </w:t>
      </w:r>
      <w:r w:rsidR="009D62E2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עבודת</w:t>
      </w:r>
      <w:r w:rsidR="009D62E2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, פגיעת</w:t>
      </w:r>
      <w:r w:rsidR="009D62E2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הוכרה </w:t>
      </w:r>
      <w:r w:rsidR="00B052A6">
        <w:rPr>
          <w:rFonts w:hint="cs"/>
          <w:sz w:val="26"/>
          <w:szCs w:val="26"/>
          <w:rtl/>
        </w:rPr>
        <w:t xml:space="preserve">כתאונת עבודה </w:t>
      </w:r>
      <w:r>
        <w:rPr>
          <w:rFonts w:hint="cs"/>
          <w:sz w:val="26"/>
          <w:szCs w:val="26"/>
          <w:rtl/>
        </w:rPr>
        <w:t>ונקבע כי נפגע</w:t>
      </w:r>
      <w:r w:rsidR="006A22B3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</w:t>
      </w:r>
      <w:r w:rsidR="00D17A8D">
        <w:rPr>
          <w:rFonts w:hint="cs"/>
          <w:sz w:val="26"/>
          <w:szCs w:val="26"/>
          <w:rtl/>
        </w:rPr>
        <w:t>בברך שמאל</w:t>
      </w:r>
      <w:r>
        <w:rPr>
          <w:rFonts w:hint="cs"/>
          <w:sz w:val="26"/>
          <w:szCs w:val="26"/>
          <w:rtl/>
        </w:rPr>
        <w:t>.</w:t>
      </w:r>
    </w:p>
    <w:p w14:paraId="5C11C031" w14:textId="77777777" w:rsidR="00322233" w:rsidRDefault="00322233" w:rsidP="00322233">
      <w:pPr>
        <w:spacing w:after="0"/>
        <w:ind w:left="749" w:right="1440"/>
        <w:rPr>
          <w:sz w:val="26"/>
          <w:szCs w:val="26"/>
        </w:rPr>
      </w:pPr>
    </w:p>
    <w:p w14:paraId="1C0B8F60" w14:textId="54AB592A" w:rsidR="007645E2" w:rsidRDefault="009F28C8" w:rsidP="00322233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>לאחר התאונה ובעטיה סובל</w:t>
      </w:r>
      <w:r w:rsidR="006A22B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המערער</w:t>
      </w:r>
      <w:r w:rsidR="006A22B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מכאבים ו</w:t>
      </w:r>
      <w:r w:rsidR="00B052A6" w:rsidRPr="00B052A6">
        <w:rPr>
          <w:sz w:val="26"/>
          <w:szCs w:val="26"/>
          <w:rtl/>
        </w:rPr>
        <w:t xml:space="preserve">הגבלה בתנועות </w:t>
      </w:r>
      <w:r w:rsidR="006A22B3">
        <w:rPr>
          <w:rFonts w:hint="cs"/>
          <w:sz w:val="26"/>
          <w:szCs w:val="26"/>
          <w:rtl/>
        </w:rPr>
        <w:t>ברך שמאל,</w:t>
      </w:r>
      <w:r w:rsidR="00B052A6" w:rsidRPr="00B052A6">
        <w:rPr>
          <w:sz w:val="26"/>
          <w:szCs w:val="26"/>
          <w:rtl/>
        </w:rPr>
        <w:t xml:space="preserve"> </w:t>
      </w:r>
      <w:r w:rsidR="006A22B3">
        <w:rPr>
          <w:rFonts w:hint="cs"/>
          <w:sz w:val="26"/>
          <w:szCs w:val="26"/>
          <w:rtl/>
        </w:rPr>
        <w:t>מ</w:t>
      </w:r>
      <w:r w:rsidR="00B052A6" w:rsidRPr="00B052A6">
        <w:rPr>
          <w:sz w:val="26"/>
          <w:szCs w:val="26"/>
          <w:rtl/>
        </w:rPr>
        <w:t>ק</w:t>
      </w:r>
      <w:r w:rsidR="006A22B3">
        <w:rPr>
          <w:rFonts w:hint="cs"/>
          <w:sz w:val="26"/>
          <w:szCs w:val="26"/>
          <w:rtl/>
        </w:rPr>
        <w:t>ו</w:t>
      </w:r>
      <w:r w:rsidR="00B052A6" w:rsidRPr="00B052A6">
        <w:rPr>
          <w:sz w:val="26"/>
          <w:szCs w:val="26"/>
          <w:rtl/>
        </w:rPr>
        <w:t xml:space="preserve">שי </w:t>
      </w:r>
      <w:r w:rsidR="006A22B3">
        <w:rPr>
          <w:rFonts w:hint="cs"/>
          <w:sz w:val="26"/>
          <w:szCs w:val="26"/>
          <w:rtl/>
        </w:rPr>
        <w:t>בהליכה ודריכה</w:t>
      </w:r>
      <w:r w:rsidR="00B052A6" w:rsidRPr="00B052A6">
        <w:rPr>
          <w:sz w:val="26"/>
          <w:szCs w:val="26"/>
          <w:rtl/>
        </w:rPr>
        <w:t xml:space="preserve">, מהקרנת הכאבים </w:t>
      </w:r>
      <w:r w:rsidR="006A22B3">
        <w:rPr>
          <w:rFonts w:hint="cs"/>
          <w:sz w:val="26"/>
          <w:szCs w:val="26"/>
          <w:rtl/>
        </w:rPr>
        <w:t>לשוק ולכף רגל שמאל</w:t>
      </w:r>
      <w:r w:rsidR="009C4004">
        <w:rPr>
          <w:rFonts w:hint="cs"/>
          <w:sz w:val="26"/>
          <w:szCs w:val="26"/>
          <w:rtl/>
        </w:rPr>
        <w:t>,</w:t>
      </w:r>
      <w:r w:rsidR="006A22B3" w:rsidRPr="00B052A6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המערער</w:t>
      </w:r>
      <w:r w:rsidR="006A22B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טופל</w:t>
      </w:r>
      <w:r w:rsidR="006A22B3">
        <w:rPr>
          <w:rFonts w:hint="cs"/>
          <w:sz w:val="26"/>
          <w:szCs w:val="26"/>
          <w:rtl/>
        </w:rPr>
        <w:t>ה</w:t>
      </w:r>
      <w:r w:rsidRPr="00B052A6">
        <w:rPr>
          <w:rFonts w:hint="cs"/>
          <w:sz w:val="26"/>
          <w:szCs w:val="26"/>
          <w:rtl/>
        </w:rPr>
        <w:t xml:space="preserve"> ועודנ</w:t>
      </w:r>
      <w:r w:rsidR="00322233">
        <w:rPr>
          <w:rFonts w:hint="cs"/>
          <w:sz w:val="26"/>
          <w:szCs w:val="26"/>
          <w:rtl/>
        </w:rPr>
        <w:t>ה</w:t>
      </w:r>
      <w:r w:rsidRPr="00B052A6">
        <w:rPr>
          <w:rFonts w:hint="cs"/>
          <w:sz w:val="26"/>
          <w:szCs w:val="26"/>
          <w:rtl/>
        </w:rPr>
        <w:t xml:space="preserve"> מטופל</w:t>
      </w:r>
      <w:r w:rsidR="0032223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באופן רציף ועקבי, נזקק</w:t>
      </w:r>
      <w:r w:rsidR="00322233">
        <w:rPr>
          <w:rFonts w:hint="cs"/>
          <w:sz w:val="26"/>
          <w:szCs w:val="26"/>
          <w:rtl/>
        </w:rPr>
        <w:t>ה</w:t>
      </w:r>
      <w:r w:rsidRPr="00B052A6">
        <w:rPr>
          <w:rFonts w:hint="cs"/>
          <w:sz w:val="26"/>
          <w:szCs w:val="26"/>
          <w:rtl/>
        </w:rPr>
        <w:t xml:space="preserve"> לטיפולי פיזיותרפיה, טיפולים תרופתיים</w:t>
      </w:r>
      <w:r w:rsidR="007645E2">
        <w:rPr>
          <w:rFonts w:hint="cs"/>
          <w:sz w:val="26"/>
          <w:szCs w:val="26"/>
          <w:rtl/>
        </w:rPr>
        <w:t>, מטופל</w:t>
      </w:r>
      <w:r w:rsidR="00322233">
        <w:rPr>
          <w:rFonts w:hint="cs"/>
          <w:sz w:val="26"/>
          <w:szCs w:val="26"/>
          <w:rtl/>
        </w:rPr>
        <w:t>ת</w:t>
      </w:r>
      <w:r w:rsidR="007645E2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 xml:space="preserve">במסגרת </w:t>
      </w:r>
      <w:r w:rsidR="00322233">
        <w:rPr>
          <w:rFonts w:hint="cs"/>
          <w:sz w:val="26"/>
          <w:szCs w:val="26"/>
          <w:rtl/>
        </w:rPr>
        <w:t>רפואה משלימה</w:t>
      </w:r>
      <w:r w:rsidR="007E11BB">
        <w:rPr>
          <w:rFonts w:hint="cs"/>
          <w:sz w:val="26"/>
          <w:szCs w:val="26"/>
          <w:rtl/>
        </w:rPr>
        <w:t>, הגבלות אלו משפיע</w:t>
      </w:r>
      <w:r w:rsidR="00322233">
        <w:rPr>
          <w:rFonts w:hint="cs"/>
          <w:sz w:val="26"/>
          <w:szCs w:val="26"/>
          <w:rtl/>
        </w:rPr>
        <w:t>ות</w:t>
      </w:r>
      <w:r w:rsidR="007E11BB">
        <w:rPr>
          <w:rFonts w:hint="cs"/>
          <w:sz w:val="26"/>
          <w:szCs w:val="26"/>
          <w:rtl/>
        </w:rPr>
        <w:t xml:space="preserve"> על תפקוד</w:t>
      </w:r>
      <w:r w:rsidR="00322233">
        <w:rPr>
          <w:rFonts w:hint="cs"/>
          <w:sz w:val="26"/>
          <w:szCs w:val="26"/>
          <w:rtl/>
        </w:rPr>
        <w:t>ה</w:t>
      </w:r>
      <w:r w:rsidR="007E11BB">
        <w:rPr>
          <w:rFonts w:hint="cs"/>
          <w:sz w:val="26"/>
          <w:szCs w:val="26"/>
          <w:rtl/>
        </w:rPr>
        <w:t xml:space="preserve"> של התובע</w:t>
      </w:r>
      <w:r w:rsidR="00322233">
        <w:rPr>
          <w:rFonts w:hint="cs"/>
          <w:sz w:val="26"/>
          <w:szCs w:val="26"/>
          <w:rtl/>
        </w:rPr>
        <w:t>ת, רופא תעסוקתי קבע שאינה כשירה לעבודה</w:t>
      </w:r>
      <w:r w:rsidR="00C15D89" w:rsidRPr="00322233">
        <w:rPr>
          <w:rFonts w:hint="cs"/>
          <w:sz w:val="26"/>
          <w:szCs w:val="26"/>
          <w:rtl/>
        </w:rPr>
        <w:t>.</w:t>
      </w:r>
    </w:p>
    <w:p w14:paraId="1358CFAB" w14:textId="77777777" w:rsidR="00322233" w:rsidRPr="00322233" w:rsidRDefault="00322233" w:rsidP="00322233">
      <w:pPr>
        <w:spacing w:after="0"/>
        <w:ind w:left="749"/>
        <w:rPr>
          <w:sz w:val="26"/>
          <w:szCs w:val="26"/>
        </w:rPr>
      </w:pPr>
    </w:p>
    <w:p w14:paraId="0B53BECC" w14:textId="3E91B8E0" w:rsidR="007E11BB" w:rsidRDefault="00C15D89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 xml:space="preserve">חרף </w:t>
      </w:r>
      <w:r w:rsidR="007645E2">
        <w:rPr>
          <w:rFonts w:hint="cs"/>
          <w:sz w:val="26"/>
          <w:szCs w:val="26"/>
          <w:rtl/>
        </w:rPr>
        <w:t>טיפולי</w:t>
      </w:r>
      <w:r w:rsidR="00322233">
        <w:rPr>
          <w:rFonts w:hint="cs"/>
          <w:sz w:val="26"/>
          <w:szCs w:val="26"/>
          <w:rtl/>
        </w:rPr>
        <w:t>ה</w:t>
      </w:r>
      <w:r w:rsidR="007645E2">
        <w:rPr>
          <w:rFonts w:hint="cs"/>
          <w:sz w:val="26"/>
          <w:szCs w:val="26"/>
          <w:rtl/>
        </w:rPr>
        <w:t xml:space="preserve"> האינטנסיביים במרפאות השונות</w:t>
      </w:r>
      <w:r w:rsidRPr="00B052A6">
        <w:rPr>
          <w:rFonts w:hint="cs"/>
          <w:sz w:val="26"/>
          <w:szCs w:val="26"/>
          <w:rtl/>
        </w:rPr>
        <w:t xml:space="preserve"> עם צורך בטיפול רפואי</w:t>
      </w:r>
      <w:r w:rsidR="007645E2">
        <w:rPr>
          <w:rFonts w:hint="cs"/>
          <w:sz w:val="26"/>
          <w:szCs w:val="26"/>
          <w:rtl/>
        </w:rPr>
        <w:t xml:space="preserve"> ו</w:t>
      </w:r>
      <w:r w:rsidRPr="00B052A6">
        <w:rPr>
          <w:rFonts w:hint="cs"/>
          <w:sz w:val="26"/>
          <w:szCs w:val="26"/>
          <w:rtl/>
        </w:rPr>
        <w:t>תרופתי</w:t>
      </w:r>
      <w:r w:rsidR="007645E2">
        <w:rPr>
          <w:rFonts w:hint="cs"/>
          <w:sz w:val="26"/>
          <w:szCs w:val="26"/>
          <w:rtl/>
        </w:rPr>
        <w:t>,</w:t>
      </w:r>
      <w:r w:rsidRPr="00B052A6">
        <w:rPr>
          <w:rFonts w:hint="cs"/>
          <w:sz w:val="26"/>
          <w:szCs w:val="26"/>
          <w:rtl/>
        </w:rPr>
        <w:t xml:space="preserve"> וממצאים אובייקטיביים</w:t>
      </w:r>
      <w:r w:rsidR="007645E2">
        <w:rPr>
          <w:rFonts w:hint="cs"/>
          <w:sz w:val="26"/>
          <w:szCs w:val="26"/>
          <w:rtl/>
        </w:rPr>
        <w:t xml:space="preserve"> רבים</w:t>
      </w:r>
      <w:r w:rsidR="007E11BB">
        <w:rPr>
          <w:rFonts w:hint="cs"/>
          <w:sz w:val="26"/>
          <w:szCs w:val="26"/>
          <w:rtl/>
        </w:rPr>
        <w:t>, אשר הוצגו בפני הוועדה כנספחים,</w:t>
      </w:r>
      <w:r w:rsidR="007645E2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כל אלו לא קיבלו ביטוי בהחלטת הוועדה כ</w:t>
      </w:r>
      <w:r w:rsidR="007E11BB">
        <w:rPr>
          <w:rFonts w:hint="cs"/>
          <w:sz w:val="26"/>
          <w:szCs w:val="26"/>
          <w:rtl/>
        </w:rPr>
        <w:t>ראוי.</w:t>
      </w:r>
    </w:p>
    <w:p w14:paraId="776E5232" w14:textId="77777777" w:rsidR="00322233" w:rsidRDefault="00322233" w:rsidP="00D37153">
      <w:pPr>
        <w:spacing w:after="0"/>
        <w:ind w:right="1440"/>
        <w:rPr>
          <w:sz w:val="26"/>
          <w:szCs w:val="26"/>
        </w:rPr>
      </w:pPr>
    </w:p>
    <w:p w14:paraId="3420B391" w14:textId="276871A3" w:rsidR="00D12E24" w:rsidRDefault="007E11B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7E11BB">
        <w:rPr>
          <w:sz w:val="26"/>
          <w:szCs w:val="26"/>
          <w:rtl/>
        </w:rPr>
        <w:t>אלו הן העובדות ולא בכדי קבע</w:t>
      </w:r>
      <w:r w:rsidR="00D37153">
        <w:rPr>
          <w:rFonts w:hint="cs"/>
          <w:sz w:val="26"/>
          <w:szCs w:val="26"/>
          <w:rtl/>
        </w:rPr>
        <w:t>ו</w:t>
      </w:r>
      <w:r w:rsidRPr="007E11BB">
        <w:rPr>
          <w:sz w:val="26"/>
          <w:szCs w:val="26"/>
          <w:rtl/>
        </w:rPr>
        <w:t xml:space="preserve"> וועד</w:t>
      </w:r>
      <w:r w:rsidR="00D37153">
        <w:rPr>
          <w:rFonts w:hint="cs"/>
          <w:sz w:val="26"/>
          <w:szCs w:val="26"/>
          <w:rtl/>
        </w:rPr>
        <w:t>ות</w:t>
      </w:r>
      <w:r w:rsidRPr="007E11BB">
        <w:rPr>
          <w:sz w:val="26"/>
          <w:szCs w:val="26"/>
          <w:rtl/>
        </w:rPr>
        <w:t xml:space="preserve"> </w:t>
      </w:r>
      <w:proofErr w:type="spellStart"/>
      <w:r w:rsidR="009C4004">
        <w:rPr>
          <w:rFonts w:hint="cs"/>
          <w:sz w:val="26"/>
          <w:szCs w:val="26"/>
          <w:rtl/>
        </w:rPr>
        <w:t>המל"ל</w:t>
      </w:r>
      <w:proofErr w:type="spellEnd"/>
      <w:r w:rsidRPr="007E11BB">
        <w:rPr>
          <w:sz w:val="26"/>
          <w:szCs w:val="26"/>
          <w:rtl/>
        </w:rPr>
        <w:t xml:space="preserve"> נכויות זמניות.</w:t>
      </w:r>
    </w:p>
    <w:p w14:paraId="395353E1" w14:textId="77777777" w:rsidR="00D37153" w:rsidRDefault="00D37153" w:rsidP="00D37153">
      <w:pPr>
        <w:spacing w:after="0"/>
        <w:ind w:left="749" w:right="1440"/>
        <w:rPr>
          <w:sz w:val="26"/>
          <w:szCs w:val="26"/>
        </w:rPr>
      </w:pPr>
    </w:p>
    <w:p w14:paraId="0EB5B6DD" w14:textId="6A1EA4B2" w:rsidR="009F28C8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בשים לב לנסיבות ולאור האמור</w:t>
      </w:r>
      <w:r w:rsidR="00D37153">
        <w:rPr>
          <w:rFonts w:hint="cs"/>
          <w:sz w:val="26"/>
          <w:szCs w:val="26"/>
          <w:rtl/>
        </w:rPr>
        <w:t>,</w:t>
      </w:r>
      <w:r w:rsidRPr="00D12E24">
        <w:rPr>
          <w:sz w:val="26"/>
          <w:szCs w:val="26"/>
          <w:rtl/>
        </w:rPr>
        <w:t xml:space="preserve"> החלטת הוועדה שלא לקבוע נכות</w:t>
      </w:r>
      <w:r>
        <w:rPr>
          <w:rFonts w:hint="cs"/>
          <w:sz w:val="26"/>
          <w:szCs w:val="26"/>
          <w:rtl/>
        </w:rPr>
        <w:t xml:space="preserve"> צמיתה</w:t>
      </w:r>
      <w:r w:rsidRPr="00D12E24">
        <w:rPr>
          <w:sz w:val="26"/>
          <w:szCs w:val="26"/>
          <w:rtl/>
        </w:rPr>
        <w:t xml:space="preserve"> שעה שהתאונה הותירה נזק שעודנו מלווה את התובע</w:t>
      </w:r>
      <w:r w:rsidR="00D37153">
        <w:rPr>
          <w:rFonts w:hint="cs"/>
          <w:sz w:val="26"/>
          <w:szCs w:val="26"/>
          <w:rtl/>
        </w:rPr>
        <w:t xml:space="preserve">ת, </w:t>
      </w:r>
      <w:r w:rsidRPr="00D12E24">
        <w:rPr>
          <w:sz w:val="26"/>
          <w:szCs w:val="26"/>
          <w:rtl/>
        </w:rPr>
        <w:t>הינה החלטה שגויה.</w:t>
      </w:r>
    </w:p>
    <w:p w14:paraId="74C8F41C" w14:textId="24DDDDB3" w:rsidR="00D37153" w:rsidRPr="00D12E24" w:rsidRDefault="00D37153" w:rsidP="00D37153">
      <w:pPr>
        <w:spacing w:after="0"/>
        <w:ind w:right="1440"/>
        <w:rPr>
          <w:sz w:val="26"/>
          <w:szCs w:val="26"/>
        </w:rPr>
      </w:pPr>
    </w:p>
    <w:p w14:paraId="29BFD174" w14:textId="2A5DAB7D" w:rsidR="00D12E24" w:rsidRDefault="00C4165C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העובדות מלמדות כי כתוצאה מהתאונה המערער</w:t>
      </w:r>
      <w:r w:rsidR="00D37153">
        <w:rPr>
          <w:rFonts w:hint="cs"/>
          <w:sz w:val="26"/>
          <w:szCs w:val="26"/>
          <w:rtl/>
        </w:rPr>
        <w:t>ת עודנה</w:t>
      </w:r>
      <w:r>
        <w:rPr>
          <w:rFonts w:hint="cs"/>
          <w:sz w:val="26"/>
          <w:szCs w:val="26"/>
          <w:rtl/>
        </w:rPr>
        <w:t xml:space="preserve"> באי כושר לעבודה</w:t>
      </w:r>
      <w:r w:rsidR="00D37153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וכי ה</w:t>
      </w:r>
      <w:r w:rsidR="00D37153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א עודנ</w:t>
      </w:r>
      <w:r w:rsidR="00D37153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סובל</w:t>
      </w:r>
      <w:r w:rsidR="00D37153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ומתמודד</w:t>
      </w:r>
      <w:r w:rsidR="00D37153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עם המגבלות בעטיה של התאונה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במצב דברים זה מתבקשת הוועדה הנכבדה להורות על קבלת הערר ולפסוק למערער הן נכויות זמניות והן נכות צמיתה.</w:t>
      </w:r>
    </w:p>
    <w:p w14:paraId="668895D4" w14:textId="79638E86" w:rsidR="00D37153" w:rsidRDefault="00D37153" w:rsidP="00D37153">
      <w:pPr>
        <w:spacing w:after="0"/>
        <w:ind w:right="1440"/>
        <w:rPr>
          <w:sz w:val="26"/>
          <w:szCs w:val="26"/>
        </w:rPr>
      </w:pPr>
    </w:p>
    <w:p w14:paraId="1930376D" w14:textId="2F728847" w:rsid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ערעור זה מוגש במתכונתו הנוכחית על מנת לעמוד בזמנים. נימוקים נוספים  יצורפו במועד הדיון בוועדה הרפואית.</w:t>
      </w:r>
    </w:p>
    <w:p w14:paraId="57E2E050" w14:textId="77777777" w:rsidR="00642590" w:rsidRDefault="00642590" w:rsidP="00642590">
      <w:pPr>
        <w:spacing w:after="0"/>
        <w:ind w:right="1440"/>
        <w:rPr>
          <w:sz w:val="26"/>
          <w:szCs w:val="26"/>
        </w:rPr>
      </w:pPr>
    </w:p>
    <w:p w14:paraId="1B1A2E5E" w14:textId="7F952EC5" w:rsidR="00D12E24" w:rsidRP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lastRenderedPageBreak/>
        <w:t xml:space="preserve"> אבקשכם להודיעני מועד לדיון בערר. </w:t>
      </w:r>
    </w:p>
    <w:p w14:paraId="04A18761" w14:textId="77777777" w:rsidR="00D12E24" w:rsidRDefault="00D12E24" w:rsidP="00D12E24">
      <w:pPr>
        <w:spacing w:after="0" w:line="480" w:lineRule="auto"/>
        <w:ind w:left="749" w:right="1440"/>
        <w:rPr>
          <w:sz w:val="26"/>
          <w:szCs w:val="26"/>
        </w:rPr>
      </w:pP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A4360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C4004">
            <w:rPr>
              <w:noProof/>
              <w:rtl/>
            </w:rPr>
            <w:t>‏02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952F4"/>
    <w:rsid w:val="001B014C"/>
    <w:rsid w:val="00203BE6"/>
    <w:rsid w:val="00244839"/>
    <w:rsid w:val="00283D6A"/>
    <w:rsid w:val="002D6487"/>
    <w:rsid w:val="002E30BD"/>
    <w:rsid w:val="0030132D"/>
    <w:rsid w:val="003045C1"/>
    <w:rsid w:val="00311291"/>
    <w:rsid w:val="00322233"/>
    <w:rsid w:val="00345ED7"/>
    <w:rsid w:val="003506F7"/>
    <w:rsid w:val="00373D5E"/>
    <w:rsid w:val="003810E6"/>
    <w:rsid w:val="003D31BB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A6F7F"/>
    <w:rsid w:val="005D14AB"/>
    <w:rsid w:val="005F70AF"/>
    <w:rsid w:val="00623F07"/>
    <w:rsid w:val="00637C4A"/>
    <w:rsid w:val="00642590"/>
    <w:rsid w:val="00671165"/>
    <w:rsid w:val="00674105"/>
    <w:rsid w:val="006A22B3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E11BB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C4004"/>
    <w:rsid w:val="009C4444"/>
    <w:rsid w:val="009D554B"/>
    <w:rsid w:val="009D62E2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C1B2D"/>
    <w:rsid w:val="00CC38FA"/>
    <w:rsid w:val="00CC7A96"/>
    <w:rsid w:val="00CD0B68"/>
    <w:rsid w:val="00D12E24"/>
    <w:rsid w:val="00D15729"/>
    <w:rsid w:val="00D17A8D"/>
    <w:rsid w:val="00D3318F"/>
    <w:rsid w:val="00D37153"/>
    <w:rsid w:val="00D43E52"/>
    <w:rsid w:val="00D51553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260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2025-07-10T13:47:00Z</dcterms:created>
  <dcterms:modified xsi:type="dcterms:W3CDTF">2025-11-02T13:19:00Z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1024027</vt:lpwstr>
  </property>
</Properties>
</file>