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51765B" w14:textId="77777777" w:rsidR="00386CA7" w:rsidRDefault="00386CA7" w:rsidP="00386CA7">
      <w:r>
        <w:t>### Detailed Financial Summary for Each Year</w:t>
      </w:r>
    </w:p>
    <w:p w14:paraId="55364D69" w14:textId="77777777" w:rsidR="00386CA7" w:rsidRDefault="00386CA7" w:rsidP="00386CA7"/>
    <w:p w14:paraId="1F449282" w14:textId="77777777" w:rsidR="00386CA7" w:rsidRDefault="00386CA7" w:rsidP="00386CA7">
      <w:r>
        <w:t>**2017:**</w:t>
      </w:r>
    </w:p>
    <w:p w14:paraId="24B54524" w14:textId="77777777" w:rsidR="00386CA7" w:rsidRDefault="00386CA7" w:rsidP="00386CA7">
      <w:r>
        <w:t>- **Total Revenue:** 784,965 NIS</w:t>
      </w:r>
    </w:p>
    <w:p w14:paraId="592A4D98" w14:textId="77777777" w:rsidR="00386CA7" w:rsidRDefault="00386CA7" w:rsidP="00386CA7">
      <w:r>
        <w:t>- **Total Expenses:** 475,721 NIS</w:t>
      </w:r>
    </w:p>
    <w:p w14:paraId="46EFA00D" w14:textId="77777777" w:rsidR="00386CA7" w:rsidRDefault="00386CA7" w:rsidP="00386CA7">
      <w:r>
        <w:t>- **Net Income:** 309,244 NIS</w:t>
      </w:r>
    </w:p>
    <w:p w14:paraId="71DBF8C6" w14:textId="77777777" w:rsidR="00386CA7" w:rsidRDefault="00386CA7" w:rsidP="00386CA7">
      <w:r>
        <w:t>- **Loss Carryover:** 67,421 NIS</w:t>
      </w:r>
    </w:p>
    <w:p w14:paraId="1EE3ACE8" w14:textId="77777777" w:rsidR="00386CA7" w:rsidRDefault="00386CA7" w:rsidP="00386CA7">
      <w:r>
        <w:t>- **Balance After Loss Carryover:** 241,823 NIS</w:t>
      </w:r>
    </w:p>
    <w:p w14:paraId="1F6D0631" w14:textId="77777777" w:rsidR="00386CA7" w:rsidRDefault="00386CA7" w:rsidP="00386CA7"/>
    <w:p w14:paraId="34934B56" w14:textId="77777777" w:rsidR="00386CA7" w:rsidRDefault="00386CA7" w:rsidP="00386CA7">
      <w:r>
        <w:t>**2018:**</w:t>
      </w:r>
    </w:p>
    <w:p w14:paraId="11BDEB4D" w14:textId="77777777" w:rsidR="00386CA7" w:rsidRDefault="00386CA7" w:rsidP="00386CA7">
      <w:r>
        <w:t>- **Total Revenue:** 773,226 NIS</w:t>
      </w:r>
    </w:p>
    <w:p w14:paraId="3DF8A045" w14:textId="77777777" w:rsidR="00386CA7" w:rsidRDefault="00386CA7" w:rsidP="00386CA7">
      <w:r>
        <w:t>- **Total Expenses:** 467,147 NIS</w:t>
      </w:r>
    </w:p>
    <w:p w14:paraId="062952DB" w14:textId="77777777" w:rsidR="00386CA7" w:rsidRDefault="00386CA7" w:rsidP="00386CA7">
      <w:r>
        <w:t>- **Net Income:** 306,079 NIS</w:t>
      </w:r>
    </w:p>
    <w:p w14:paraId="7A5C6296" w14:textId="77777777" w:rsidR="00386CA7" w:rsidRDefault="00386CA7" w:rsidP="00386CA7">
      <w:r>
        <w:t>- **Loss Carryover:** 5,832 NIS</w:t>
      </w:r>
    </w:p>
    <w:p w14:paraId="453F1C30" w14:textId="77777777" w:rsidR="00386CA7" w:rsidRDefault="00386CA7" w:rsidP="00386CA7">
      <w:r>
        <w:t>- **Balance After Loss Carryover:** 300,247 NIS</w:t>
      </w:r>
    </w:p>
    <w:p w14:paraId="2129357B" w14:textId="77777777" w:rsidR="00386CA7" w:rsidRDefault="00386CA7" w:rsidP="00386CA7"/>
    <w:p w14:paraId="44F57392" w14:textId="77777777" w:rsidR="00386CA7" w:rsidRDefault="00386CA7" w:rsidP="00386CA7">
      <w:r>
        <w:t>**2019:**</w:t>
      </w:r>
    </w:p>
    <w:p w14:paraId="175F713F" w14:textId="77777777" w:rsidR="00386CA7" w:rsidRDefault="00386CA7" w:rsidP="00386CA7">
      <w:r>
        <w:t>- **Total Revenue:** 649,560 NIS</w:t>
      </w:r>
    </w:p>
    <w:p w14:paraId="4388431F" w14:textId="77777777" w:rsidR="00386CA7" w:rsidRDefault="00386CA7" w:rsidP="00386CA7">
      <w:r>
        <w:t>- **Total Expenses:** 577,177 NIS</w:t>
      </w:r>
    </w:p>
    <w:p w14:paraId="5D83CFCE" w14:textId="77777777" w:rsidR="00386CA7" w:rsidRDefault="00386CA7" w:rsidP="00386CA7">
      <w:r>
        <w:t>- **Net Income:** 72,383 NIS</w:t>
      </w:r>
    </w:p>
    <w:p w14:paraId="24C7FFFC" w14:textId="77777777" w:rsidR="00386CA7" w:rsidRDefault="00386CA7" w:rsidP="00386CA7">
      <w:r>
        <w:t>- **Loss Carryover:** None specified</w:t>
      </w:r>
    </w:p>
    <w:p w14:paraId="27B41A79" w14:textId="77777777" w:rsidR="00386CA7" w:rsidRDefault="00386CA7" w:rsidP="00386CA7">
      <w:r>
        <w:t>- **Balance After Loss Carryover:** 72,383 NIS</w:t>
      </w:r>
    </w:p>
    <w:p w14:paraId="43686913" w14:textId="77777777" w:rsidR="00386CA7" w:rsidRDefault="00386CA7" w:rsidP="00386CA7"/>
    <w:p w14:paraId="1793E4EE" w14:textId="77777777" w:rsidR="00386CA7" w:rsidRDefault="00386CA7" w:rsidP="00386CA7">
      <w:r>
        <w:t>**2020:**</w:t>
      </w:r>
    </w:p>
    <w:p w14:paraId="1FC24EF0" w14:textId="77777777" w:rsidR="00386CA7" w:rsidRDefault="00386CA7" w:rsidP="00386CA7">
      <w:r>
        <w:t>- **Total Revenue:** 643,734 NIS</w:t>
      </w:r>
    </w:p>
    <w:p w14:paraId="7C5B03CF" w14:textId="77777777" w:rsidR="00386CA7" w:rsidRDefault="00386CA7" w:rsidP="00386CA7">
      <w:r>
        <w:t>- **Total Expenses:** 577,177 NIS</w:t>
      </w:r>
    </w:p>
    <w:p w14:paraId="4AAE05FF" w14:textId="77777777" w:rsidR="00386CA7" w:rsidRDefault="00386CA7" w:rsidP="00386CA7">
      <w:r>
        <w:t>- **Net Income:** 66,557 NIS</w:t>
      </w:r>
    </w:p>
    <w:p w14:paraId="1128F3C3" w14:textId="77777777" w:rsidR="00386CA7" w:rsidRDefault="00386CA7" w:rsidP="00386CA7">
      <w:r>
        <w:t>- **Loss Carryover:** 83,426 NIS</w:t>
      </w:r>
    </w:p>
    <w:p w14:paraId="6B1C376F" w14:textId="77777777" w:rsidR="00386CA7" w:rsidRDefault="00386CA7" w:rsidP="00386CA7">
      <w:r>
        <w:lastRenderedPageBreak/>
        <w:t>- **Balance After Loss Carryover:** -16,869 NIS</w:t>
      </w:r>
    </w:p>
    <w:p w14:paraId="348794FC" w14:textId="77777777" w:rsidR="00386CA7" w:rsidRDefault="00386CA7" w:rsidP="00386CA7"/>
    <w:p w14:paraId="506B6488" w14:textId="77777777" w:rsidR="00386CA7" w:rsidRDefault="00386CA7" w:rsidP="00386CA7">
      <w:r>
        <w:t>**2021:**</w:t>
      </w:r>
    </w:p>
    <w:p w14:paraId="42FC9F35" w14:textId="77777777" w:rsidR="00386CA7" w:rsidRDefault="00386CA7" w:rsidP="00386CA7">
      <w:r>
        <w:t>- **Total Revenue:** 659,849 NIS</w:t>
      </w:r>
    </w:p>
    <w:p w14:paraId="70747A02" w14:textId="77777777" w:rsidR="00386CA7" w:rsidRDefault="00386CA7" w:rsidP="00386CA7">
      <w:r>
        <w:t>- **Total Expenses:** 603,218 NIS</w:t>
      </w:r>
    </w:p>
    <w:p w14:paraId="3F79A30D" w14:textId="77777777" w:rsidR="00386CA7" w:rsidRDefault="00386CA7" w:rsidP="00386CA7">
      <w:r>
        <w:t>- **Net Income:** 56,631 NIS</w:t>
      </w:r>
    </w:p>
    <w:p w14:paraId="3870FB2C" w14:textId="77777777" w:rsidR="00386CA7" w:rsidRDefault="00386CA7" w:rsidP="00386CA7">
      <w:r>
        <w:t>- **Loss Carryover:** 14,326 NIS</w:t>
      </w:r>
    </w:p>
    <w:p w14:paraId="61608B78" w14:textId="77777777" w:rsidR="00386CA7" w:rsidRDefault="00386CA7" w:rsidP="00386CA7">
      <w:r>
        <w:t>- **Balance After Loss Carryover:** 42,305 NIS</w:t>
      </w:r>
    </w:p>
    <w:p w14:paraId="4FD3552E" w14:textId="77777777" w:rsidR="00386CA7" w:rsidRDefault="00386CA7" w:rsidP="00386CA7"/>
    <w:p w14:paraId="7977B6B3" w14:textId="77777777" w:rsidR="00386CA7" w:rsidRDefault="00386CA7" w:rsidP="00386CA7">
      <w:r>
        <w:t>### Chart Summary</w:t>
      </w:r>
    </w:p>
    <w:p w14:paraId="00A8EDF0" w14:textId="77777777" w:rsidR="00386CA7" w:rsidRDefault="00386CA7" w:rsidP="00386CA7"/>
    <w:p w14:paraId="6BBCBBDE" w14:textId="77777777" w:rsidR="00386CA7" w:rsidRDefault="00386CA7" w:rsidP="00386CA7">
      <w:r>
        <w:t>Here's a chart summarizing the financial details from 2017 to 2021:</w:t>
      </w:r>
    </w:p>
    <w:p w14:paraId="42802FE2" w14:textId="77777777" w:rsidR="00386CA7" w:rsidRDefault="00386CA7" w:rsidP="00386CA7"/>
    <w:p w14:paraId="4AB9B643" w14:textId="77777777" w:rsidR="00386CA7" w:rsidRDefault="00386CA7" w:rsidP="00386CA7">
      <w:r>
        <w:t>```plaintext</w:t>
      </w:r>
    </w:p>
    <w:p w14:paraId="5191F4EA" w14:textId="77777777" w:rsidR="00386CA7" w:rsidRDefault="00386CA7" w:rsidP="00386CA7">
      <w:r>
        <w:t>Year | Total Revenue (NIS) | Total Expenses (NIS) | Net Income (NIS) | Loss Carryover (NIS) | Balance After Loss Carryover (NIS)</w:t>
      </w:r>
    </w:p>
    <w:p w14:paraId="676DA745" w14:textId="77777777" w:rsidR="00386CA7" w:rsidRDefault="00386CA7" w:rsidP="00386CA7">
      <w:r>
        <w:t>-----------------------------------------------------------------------------------------------------------</w:t>
      </w:r>
    </w:p>
    <w:p w14:paraId="74B70257" w14:textId="77777777" w:rsidR="00386CA7" w:rsidRDefault="00386CA7" w:rsidP="00386CA7">
      <w:r>
        <w:t>2017 |         784,965         |         475,721         |       309,244        |         67,421          |                241,823</w:t>
      </w:r>
    </w:p>
    <w:p w14:paraId="2BE1C29C" w14:textId="77777777" w:rsidR="00386CA7" w:rsidRDefault="00386CA7" w:rsidP="00386CA7">
      <w:r>
        <w:t>2018 |         773,226         |         467,147         |       306,079        |          5,832          |                300,247</w:t>
      </w:r>
    </w:p>
    <w:p w14:paraId="0EF3B005" w14:textId="77777777" w:rsidR="00386CA7" w:rsidRDefault="00386CA7" w:rsidP="00386CA7">
      <w:r>
        <w:t>2019 |         649,560         |         577,177         |        72,383        |             0           |                 72,383</w:t>
      </w:r>
    </w:p>
    <w:p w14:paraId="35B45F06" w14:textId="77777777" w:rsidR="00386CA7" w:rsidRDefault="00386CA7" w:rsidP="00386CA7">
      <w:r>
        <w:t>2020 |         643,734         |         577,177         |        66,557        |         83,426          |               -16,869</w:t>
      </w:r>
    </w:p>
    <w:p w14:paraId="63AE2D4A" w14:textId="77777777" w:rsidR="00386CA7" w:rsidRDefault="00386CA7" w:rsidP="00386CA7">
      <w:r>
        <w:t>2021 |         659,849         |         603,218         |        56,631        |         14,326          |                 42,305</w:t>
      </w:r>
    </w:p>
    <w:p w14:paraId="2C0C4DFF" w14:textId="77777777" w:rsidR="00386CA7" w:rsidRDefault="00386CA7" w:rsidP="00386CA7">
      <w:r>
        <w:t>```</w:t>
      </w:r>
    </w:p>
    <w:p w14:paraId="6F18E881" w14:textId="77777777" w:rsidR="00386CA7" w:rsidRDefault="00386CA7" w:rsidP="00386CA7"/>
    <w:p w14:paraId="7FE711E1" w14:textId="299C97E6" w:rsidR="00C7376C" w:rsidRDefault="00386CA7" w:rsidP="00386CA7">
      <w:pPr>
        <w:rPr>
          <w:rtl/>
        </w:rPr>
      </w:pPr>
      <w:r>
        <w:t>The above table summarizes the total revenue, total expenses, net income, loss carryover, and balance after loss carryover for each year from 2017 to 2021. If you need further details or breakdowns, please let me know!</w:t>
      </w:r>
    </w:p>
    <w:p w14:paraId="6D7BA181" w14:textId="173EB973" w:rsidR="00386CA7" w:rsidRDefault="00386CA7" w:rsidP="00386CA7">
      <w:r w:rsidRPr="00386CA7">
        <w:lastRenderedPageBreak/>
        <w:drawing>
          <wp:inline distT="0" distB="0" distL="0" distR="0" wp14:anchorId="5C5D3722" wp14:editId="48EBEFB2">
            <wp:extent cx="5731510" cy="3874770"/>
            <wp:effectExtent l="0" t="0" r="2540" b="0"/>
            <wp:docPr id="1638531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31190" name=""/>
                    <pic:cNvPicPr/>
                  </pic:nvPicPr>
                  <pic:blipFill>
                    <a:blip r:embed="rId4"/>
                    <a:stretch>
                      <a:fillRect/>
                    </a:stretch>
                  </pic:blipFill>
                  <pic:spPr>
                    <a:xfrm>
                      <a:off x="0" y="0"/>
                      <a:ext cx="5731510" cy="3874770"/>
                    </a:xfrm>
                    <a:prstGeom prst="rect">
                      <a:avLst/>
                    </a:prstGeom>
                  </pic:spPr>
                </pic:pic>
              </a:graphicData>
            </a:graphic>
          </wp:inline>
        </w:drawing>
      </w:r>
    </w:p>
    <w:sectPr w:rsidR="00386CA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A7"/>
    <w:rsid w:val="002F2546"/>
    <w:rsid w:val="00386CA7"/>
    <w:rsid w:val="00775532"/>
    <w:rsid w:val="00A5019D"/>
    <w:rsid w:val="00C7376C"/>
    <w:rsid w:val="00F544FC"/>
  </w:rsids>
  <m:mathPr>
    <m:mathFont m:val="Cambria Math"/>
    <m:brkBin m:val="before"/>
    <m:brkBinSub m:val="--"/>
    <m:smallFrac m:val="0"/>
    <m:dispDef/>
    <m:lMargin m:val="0"/>
    <m:rMargin m:val="0"/>
    <m:defJc m:val="centerGroup"/>
    <m:wrapIndent m:val="1440"/>
    <m:intLim m:val="subSup"/>
    <m:naryLim m:val="undOvr"/>
  </m:mathPr>
  <w:themeFontLang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2393F"/>
  <w15:chartTrackingRefBased/>
  <w15:docId w15:val="{D911560D-84F9-49A6-98F9-7544BD857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6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CA7"/>
    <w:rPr>
      <w:rFonts w:eastAsiaTheme="majorEastAsia" w:cstheme="majorBidi"/>
      <w:color w:val="272727" w:themeColor="text1" w:themeTint="D8"/>
    </w:rPr>
  </w:style>
  <w:style w:type="paragraph" w:styleId="Title">
    <w:name w:val="Title"/>
    <w:basedOn w:val="Normal"/>
    <w:next w:val="Normal"/>
    <w:link w:val="TitleChar"/>
    <w:uiPriority w:val="10"/>
    <w:qFormat/>
    <w:rsid w:val="00386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CA7"/>
    <w:pPr>
      <w:spacing w:before="160"/>
      <w:jc w:val="center"/>
    </w:pPr>
    <w:rPr>
      <w:i/>
      <w:iCs/>
      <w:color w:val="404040" w:themeColor="text1" w:themeTint="BF"/>
    </w:rPr>
  </w:style>
  <w:style w:type="character" w:customStyle="1" w:styleId="QuoteChar">
    <w:name w:val="Quote Char"/>
    <w:basedOn w:val="DefaultParagraphFont"/>
    <w:link w:val="Quote"/>
    <w:uiPriority w:val="29"/>
    <w:rsid w:val="00386CA7"/>
    <w:rPr>
      <w:i/>
      <w:iCs/>
      <w:color w:val="404040" w:themeColor="text1" w:themeTint="BF"/>
    </w:rPr>
  </w:style>
  <w:style w:type="paragraph" w:styleId="ListParagraph">
    <w:name w:val="List Paragraph"/>
    <w:basedOn w:val="Normal"/>
    <w:uiPriority w:val="34"/>
    <w:qFormat/>
    <w:rsid w:val="00386CA7"/>
    <w:pPr>
      <w:ind w:left="720"/>
      <w:contextualSpacing/>
    </w:pPr>
  </w:style>
  <w:style w:type="character" w:styleId="IntenseEmphasis">
    <w:name w:val="Intense Emphasis"/>
    <w:basedOn w:val="DefaultParagraphFont"/>
    <w:uiPriority w:val="21"/>
    <w:qFormat/>
    <w:rsid w:val="00386CA7"/>
    <w:rPr>
      <w:i/>
      <w:iCs/>
      <w:color w:val="0F4761" w:themeColor="accent1" w:themeShade="BF"/>
    </w:rPr>
  </w:style>
  <w:style w:type="paragraph" w:styleId="IntenseQuote">
    <w:name w:val="Intense Quote"/>
    <w:basedOn w:val="Normal"/>
    <w:next w:val="Normal"/>
    <w:link w:val="IntenseQuoteChar"/>
    <w:uiPriority w:val="30"/>
    <w:qFormat/>
    <w:rsid w:val="00386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CA7"/>
    <w:rPr>
      <w:i/>
      <w:iCs/>
      <w:color w:val="0F4761" w:themeColor="accent1" w:themeShade="BF"/>
    </w:rPr>
  </w:style>
  <w:style w:type="character" w:styleId="IntenseReference">
    <w:name w:val="Intense Reference"/>
    <w:basedOn w:val="DefaultParagraphFont"/>
    <w:uiPriority w:val="32"/>
    <w:qFormat/>
    <w:rsid w:val="00386C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1878</Characters>
  <Application>Microsoft Office Word</Application>
  <DocSecurity>0</DocSecurity>
  <Lines>15</Lines>
  <Paragraphs>4</Paragraphs>
  <ScaleCrop>false</ScaleCrop>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1</cp:revision>
  <dcterms:created xsi:type="dcterms:W3CDTF">2024-05-20T07:36:00Z</dcterms:created>
  <dcterms:modified xsi:type="dcterms:W3CDTF">2024-05-20T07:37:00Z</dcterms:modified>
</cp:coreProperties>
</file>