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3B2C0BDB" w:rsidR="003F57B8" w:rsidRDefault="00FD5F2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שני אולמן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30696DA" w:rsidR="00D3318F" w:rsidRDefault="00D3318F" w:rsidP="00D3318F">
      <w:pPr>
        <w:pStyle w:val="a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15/11/2020</w:t>
      </w:r>
    </w:p>
    <w:p w14:paraId="2FD1FE39" w14:textId="166E44F8" w:rsidR="00791F06" w:rsidRDefault="00791F06" w:rsidP="00D3318F">
      <w:pPr>
        <w:pStyle w:val="a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>. 439-19-501</w:t>
      </w:r>
    </w:p>
    <w:p w14:paraId="517FD53A" w14:textId="262AF49A" w:rsidR="00086A6A" w:rsidRPr="00FD5F28" w:rsidRDefault="00D3318F" w:rsidP="002E30BD">
      <w:pPr>
        <w:pStyle w:val="a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יגאל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רסקין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 304328644</w:t>
      </w:r>
    </w:p>
    <w:p w14:paraId="206879A5" w14:textId="79021567" w:rsidR="003F57B8" w:rsidRDefault="003F57B8" w:rsidP="002E30BD">
      <w:pPr>
        <w:pStyle w:val="a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5F28">
        <w:rPr>
          <w:rFonts w:hint="cs"/>
          <w:b/>
          <w:bCs/>
          <w:sz w:val="28"/>
          <w:szCs w:val="28"/>
          <w:rtl/>
        </w:rPr>
        <w:t>241000001193</w:t>
      </w:r>
    </w:p>
    <w:p w14:paraId="065919F4" w14:textId="1B7CB118" w:rsidR="00D3318F" w:rsidRPr="008D0502" w:rsidRDefault="000B7329" w:rsidP="00D15729">
      <w:pPr>
        <w:pStyle w:val="a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3F84E0CE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10451">
        <w:rPr>
          <w:sz w:val="26"/>
          <w:szCs w:val="26"/>
        </w:rPr>
        <w:t>7.5.24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305030C4" w:rsidR="00733A02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נכותו של התובע משמעותית ומרשי יטען שנכותו התפקודית עולה על נכותו הרפואית.</w:t>
      </w:r>
    </w:p>
    <w:p w14:paraId="30F314A7" w14:textId="6D62A123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 גם, במקרה  בו נכותו הרפואית שווה לנכותו התפקודית תביעתו אינה נבלעת (לתשומת ליבכם כי קצבת הזקנה עתידה להיות גבוה מקצבת הנכות מעבודה).</w:t>
      </w:r>
    </w:p>
    <w:p w14:paraId="768BCC8C" w14:textId="1576A25D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 חילופין, במקרה כי התביעה נבלעת תשלום עפ"י רבע מביא לתוצאה גבוהה כפליים מזו שבאה לידי ביטוי בהצעתך.</w:t>
      </w:r>
    </w:p>
    <w:p w14:paraId="679D5F93" w14:textId="4E539174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לפנים משורת הדין, בשלב זה בלבד, אוכל להציע בפני מרשי לסלק את תביעתו תמורת פיצוי בסך של 150,000 ₪ בתוספת שכ"ט עו"ד ומע"מ.</w:t>
      </w:r>
    </w:p>
    <w:p w14:paraId="351CEBDE" w14:textId="7ED1763D" w:rsidR="00C10451" w:rsidRDefault="00C1045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לאור כל האמור לעיל, על מנת לייתר את הצורך בניהול ההליך והגשת תחשיבי נזק, אודה לקבלת עמדתך והצעתך העניינית והמקסימלית לסילוק התביעה.</w:t>
      </w:r>
    </w:p>
    <w:p w14:paraId="581F77EB" w14:textId="672DCAD9" w:rsidR="007661FD" w:rsidRDefault="00766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z w:val="26"/>
          <w:szCs w:val="26"/>
          <w:rtl/>
        </w:rPr>
      </w:pP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Footer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Footer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Footer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Footer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Footer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Footer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Footer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Footer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Footer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Footer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Header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Header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Header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Header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Header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Header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Header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Header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Header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Header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49F5A3C" w:rsidR="004F0284" w:rsidRDefault="004F0284" w:rsidP="004F0284">
          <w:pPr>
            <w:pStyle w:val="Header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045C1">
            <w:rPr>
              <w:noProof/>
              <w:rtl/>
            </w:rPr>
            <w:t>‏22 מאי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Header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D14AB"/>
    <w:rsid w:val="00674105"/>
    <w:rsid w:val="006E5688"/>
    <w:rsid w:val="00702F6A"/>
    <w:rsid w:val="00733A02"/>
    <w:rsid w:val="007661FD"/>
    <w:rsid w:val="00771850"/>
    <w:rsid w:val="007862A8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A4AFE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2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B46"/>
  </w:style>
  <w:style w:type="paragraph" w:styleId="Footer">
    <w:name w:val="footer"/>
    <w:basedOn w:val="Normal"/>
    <w:link w:val="FooterChar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B46"/>
  </w:style>
  <w:style w:type="table" w:styleId="TableGrid">
    <w:name w:val="Table Grid"/>
    <w:basedOn w:val="TableNormal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כניסה אחת"/>
    <w:basedOn w:val="Normal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F31D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2024-05-22T07:55:00Z</dcterms:created>
  <dcterms:modified xsi:type="dcterms:W3CDTF">2024-05-22T08:43:00Z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1015454</vt:lpwstr>
  </property>
</Properties>
</file>