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43755" w14:textId="77777777" w:rsidR="005D46E8" w:rsidRPr="005D46E8" w:rsidRDefault="005D46E8" w:rsidP="005D46E8">
      <w:pPr>
        <w:spacing w:after="120" w:line="330" w:lineRule="atLeast"/>
        <w:ind w:left="720"/>
        <w:jc w:val="both"/>
        <w:rPr>
          <w:rFonts w:ascii="Calibri" w:eastAsia="Times New Roman" w:hAnsi="Calibri" w:cs="Calibri"/>
          <w:color w:val="000000"/>
          <w:kern w:val="0"/>
          <w14:ligatures w14:val="none"/>
        </w:rPr>
      </w:pPr>
      <w:r w:rsidRPr="005D46E8">
        <w:rPr>
          <w:rFonts w:ascii="David" w:eastAsia="Times New Roman" w:hAnsi="David" w:cs="David"/>
          <w:b/>
          <w:bCs/>
          <w:color w:val="000000"/>
          <w:kern w:val="0"/>
          <w:sz w:val="28"/>
          <w:szCs w:val="28"/>
          <w:u w:val="single"/>
          <w:rtl/>
          <w14:ligatures w14:val="none"/>
        </w:rPr>
        <w:t>המסגרת המשפטית</w:t>
      </w:r>
    </w:p>
    <w:p w14:paraId="2DABB097" w14:textId="77777777" w:rsidR="005D46E8" w:rsidRPr="005D46E8" w:rsidRDefault="005D46E8" w:rsidP="005D46E8">
      <w:pPr>
        <w:spacing w:after="120" w:line="330" w:lineRule="atLeast"/>
        <w:ind w:left="720" w:hanging="360"/>
        <w:jc w:val="both"/>
        <w:rPr>
          <w:rFonts w:ascii="Calibri" w:eastAsia="Times New Roman" w:hAnsi="Calibri" w:cs="Calibri"/>
          <w:color w:val="000000"/>
          <w:kern w:val="0"/>
          <w:rtl/>
          <w14:ligatures w14:val="none"/>
        </w:rPr>
      </w:pPr>
      <w:r w:rsidRPr="005D46E8">
        <w:rPr>
          <w:rFonts w:ascii="David" w:eastAsia="Times New Roman" w:hAnsi="David" w:cs="David"/>
          <w:color w:val="000000"/>
          <w:kern w:val="0"/>
          <w:sz w:val="28"/>
          <w:szCs w:val="28"/>
          <w:rtl/>
          <w14:ligatures w14:val="none"/>
        </w:rPr>
        <w:t>17.</w:t>
      </w:r>
      <w:r w:rsidRPr="005D46E8">
        <w:rPr>
          <w:rFonts w:ascii="Times New Roman" w:eastAsia="Times New Roman" w:hAnsi="Times New Roman" w:cs="Times New Roman"/>
          <w:color w:val="000000"/>
          <w:kern w:val="0"/>
          <w:sz w:val="14"/>
          <w:szCs w:val="14"/>
          <w:rtl/>
          <w14:ligatures w14:val="none"/>
        </w:rPr>
        <w:t>  </w:t>
      </w:r>
      <w:r w:rsidRPr="005D46E8">
        <w:rPr>
          <w:rFonts w:ascii="David" w:eastAsia="Times New Roman" w:hAnsi="David" w:cs="David"/>
          <w:color w:val="000000"/>
          <w:kern w:val="0"/>
          <w:sz w:val="28"/>
          <w:szCs w:val="28"/>
          <w:rtl/>
          <w14:ligatures w14:val="none"/>
        </w:rPr>
        <w:t>בהתאם להוראות </w:t>
      </w:r>
      <w:hyperlink r:id="rId4" w:history="1">
        <w:r w:rsidRPr="005D46E8">
          <w:rPr>
            <w:rFonts w:ascii="David" w:eastAsia="Times New Roman" w:hAnsi="David" w:cs="David"/>
            <w:color w:val="0000FF"/>
            <w:kern w:val="0"/>
            <w:sz w:val="28"/>
            <w:szCs w:val="28"/>
            <w:u w:val="single"/>
            <w:rtl/>
            <w14:ligatures w14:val="none"/>
          </w:rPr>
          <w:t>סעיף 79</w:t>
        </w:r>
      </w:hyperlink>
      <w:r w:rsidRPr="005D46E8">
        <w:rPr>
          <w:rFonts w:ascii="David" w:eastAsia="Times New Roman" w:hAnsi="David" w:cs="David"/>
          <w:color w:val="000000"/>
          <w:kern w:val="0"/>
          <w:sz w:val="28"/>
          <w:szCs w:val="28"/>
          <w:rtl/>
          <w14:ligatures w14:val="none"/>
        </w:rPr>
        <w:t> לחוק, תאונת עבודה מוגדרת, עבור עובד שכיר, כתאונה "</w:t>
      </w:r>
      <w:r w:rsidRPr="005D46E8">
        <w:rPr>
          <w:rFonts w:ascii="David" w:eastAsia="Times New Roman" w:hAnsi="David" w:cs="David"/>
          <w:b/>
          <w:bCs/>
          <w:i/>
          <w:iCs/>
          <w:color w:val="000000"/>
          <w:kern w:val="0"/>
          <w:sz w:val="28"/>
          <w:szCs w:val="28"/>
          <w:rtl/>
          <w14:ligatures w14:val="none"/>
        </w:rPr>
        <w:t>שאירעה תוך כדי עבודתו ועקב עבודתו אצל מעבידו או מטעמו</w:t>
      </w:r>
      <w:r w:rsidRPr="005D46E8">
        <w:rPr>
          <w:rFonts w:ascii="David" w:eastAsia="Times New Roman" w:hAnsi="David" w:cs="David"/>
          <w:i/>
          <w:iCs/>
          <w:color w:val="000000"/>
          <w:kern w:val="0"/>
          <w:sz w:val="24"/>
          <w:szCs w:val="24"/>
          <w:rtl/>
          <w14:ligatures w14:val="none"/>
        </w:rPr>
        <w:t>".</w:t>
      </w:r>
    </w:p>
    <w:p w14:paraId="2EA25C3C" w14:textId="77777777" w:rsidR="005D46E8" w:rsidRPr="005D46E8" w:rsidRDefault="005D46E8" w:rsidP="005D46E8">
      <w:pPr>
        <w:spacing w:after="120" w:line="330" w:lineRule="atLeast"/>
        <w:ind w:left="720" w:hanging="360"/>
        <w:jc w:val="both"/>
        <w:rPr>
          <w:rFonts w:ascii="Calibri" w:eastAsia="Times New Roman" w:hAnsi="Calibri" w:cs="Calibri"/>
          <w:color w:val="000000"/>
          <w:kern w:val="0"/>
          <w:rtl/>
          <w14:ligatures w14:val="none"/>
        </w:rPr>
      </w:pPr>
      <w:r w:rsidRPr="005D46E8">
        <w:rPr>
          <w:rFonts w:ascii="David" w:eastAsia="Times New Roman" w:hAnsi="David" w:cs="David"/>
          <w:color w:val="000000"/>
          <w:kern w:val="0"/>
          <w:sz w:val="28"/>
          <w:szCs w:val="28"/>
          <w:rtl/>
          <w14:ligatures w14:val="none"/>
        </w:rPr>
        <w:t>18.</w:t>
      </w:r>
      <w:r w:rsidRPr="005D46E8">
        <w:rPr>
          <w:rFonts w:ascii="Times New Roman" w:eastAsia="Times New Roman" w:hAnsi="Times New Roman" w:cs="Times New Roman"/>
          <w:color w:val="000000"/>
          <w:kern w:val="0"/>
          <w:sz w:val="14"/>
          <w:szCs w:val="14"/>
          <w:rtl/>
          <w14:ligatures w14:val="none"/>
        </w:rPr>
        <w:t>  </w:t>
      </w:r>
      <w:r w:rsidRPr="005D46E8">
        <w:rPr>
          <w:rFonts w:ascii="David" w:eastAsia="Times New Roman" w:hAnsi="David" w:cs="David"/>
          <w:color w:val="000000"/>
          <w:kern w:val="0"/>
          <w:sz w:val="28"/>
          <w:szCs w:val="28"/>
          <w:rtl/>
          <w14:ligatures w14:val="none"/>
        </w:rPr>
        <w:t>תאונת עבודה מוגדרת בפסיקה כ"</w:t>
      </w:r>
      <w:r w:rsidRPr="005D46E8">
        <w:rPr>
          <w:rFonts w:ascii="David" w:eastAsia="Times New Roman" w:hAnsi="David" w:cs="David"/>
          <w:b/>
          <w:bCs/>
          <w:i/>
          <w:iCs/>
          <w:color w:val="000000"/>
          <w:kern w:val="0"/>
          <w:sz w:val="28"/>
          <w:szCs w:val="28"/>
          <w:rtl/>
          <w14:ligatures w14:val="none"/>
        </w:rPr>
        <w:t>אירוע פתאומי, שניתן לאתרו בזמן ובמקום</w:t>
      </w:r>
      <w:r w:rsidRPr="005D46E8">
        <w:rPr>
          <w:rFonts w:ascii="David" w:eastAsia="Times New Roman" w:hAnsi="David" w:cs="David"/>
          <w:color w:val="000000"/>
          <w:kern w:val="0"/>
          <w:sz w:val="28"/>
          <w:szCs w:val="28"/>
          <w:rtl/>
          <w14:ligatures w14:val="none"/>
        </w:rPr>
        <w:t>" (</w:t>
      </w:r>
      <w:hyperlink r:id="rId5" w:history="1">
        <w:r w:rsidRPr="005D46E8">
          <w:rPr>
            <w:rFonts w:ascii="David" w:eastAsia="Times New Roman" w:hAnsi="David" w:cs="David"/>
            <w:color w:val="0000FF"/>
            <w:kern w:val="0"/>
            <w:sz w:val="28"/>
            <w:szCs w:val="28"/>
            <w:u w:val="single"/>
            <w:rtl/>
            <w14:ligatures w14:val="none"/>
          </w:rPr>
          <w:t>בג"צ 4690/97</w:t>
        </w:r>
      </w:hyperlink>
      <w:r w:rsidRPr="005D46E8">
        <w:rPr>
          <w:rFonts w:ascii="David" w:eastAsia="Times New Roman" w:hAnsi="David" w:cs="David"/>
          <w:color w:val="000000"/>
          <w:kern w:val="0"/>
          <w:sz w:val="28"/>
          <w:szCs w:val="28"/>
          <w:rtl/>
          <w14:ligatures w14:val="none"/>
        </w:rPr>
        <w:t> </w:t>
      </w:r>
      <w:r w:rsidRPr="005D46E8">
        <w:rPr>
          <w:rFonts w:ascii="David" w:eastAsia="Times New Roman" w:hAnsi="David" w:cs="David"/>
          <w:b/>
          <w:bCs/>
          <w:color w:val="000000"/>
          <w:kern w:val="0"/>
          <w:sz w:val="28"/>
          <w:szCs w:val="28"/>
          <w:rtl/>
          <w14:ligatures w14:val="none"/>
        </w:rPr>
        <w:t>המוסד לביטוח לאומי נגד בית הדין הארצי לעבודה, </w:t>
      </w:r>
      <w:r w:rsidRPr="005D46E8">
        <w:rPr>
          <w:rFonts w:ascii="David" w:eastAsia="Times New Roman" w:hAnsi="David" w:cs="David"/>
          <w:color w:val="000000"/>
          <w:kern w:val="0"/>
          <w:sz w:val="28"/>
          <w:szCs w:val="28"/>
          <w:rtl/>
          <w14:ligatures w14:val="none"/>
        </w:rPr>
        <w:t xml:space="preserve">פ"ד </w:t>
      </w:r>
      <w:proofErr w:type="spellStart"/>
      <w:r w:rsidRPr="005D46E8">
        <w:rPr>
          <w:rFonts w:ascii="David" w:eastAsia="Times New Roman" w:hAnsi="David" w:cs="David"/>
          <w:color w:val="000000"/>
          <w:kern w:val="0"/>
          <w:sz w:val="28"/>
          <w:szCs w:val="28"/>
          <w:rtl/>
          <w14:ligatures w14:val="none"/>
        </w:rPr>
        <w:t>נג</w:t>
      </w:r>
      <w:proofErr w:type="spellEnd"/>
      <w:r w:rsidRPr="005D46E8">
        <w:rPr>
          <w:rFonts w:ascii="David" w:eastAsia="Times New Roman" w:hAnsi="David" w:cs="David"/>
          <w:color w:val="000000"/>
          <w:kern w:val="0"/>
          <w:sz w:val="28"/>
          <w:szCs w:val="28"/>
          <w:rtl/>
          <w14:ligatures w14:val="none"/>
        </w:rPr>
        <w:t>(2) 529; עב"ל 481/99‏ </w:t>
      </w:r>
      <w:r w:rsidRPr="005D46E8">
        <w:rPr>
          <w:rFonts w:ascii="David" w:eastAsia="Times New Roman" w:hAnsi="David" w:cs="David"/>
          <w:b/>
          <w:bCs/>
          <w:color w:val="000000"/>
          <w:kern w:val="0"/>
          <w:sz w:val="28"/>
          <w:szCs w:val="28"/>
          <w:rtl/>
          <w14:ligatures w14:val="none"/>
        </w:rPr>
        <w:t xml:space="preserve">המוסד לביטוח לאומי </w:t>
      </w:r>
      <w:proofErr w:type="spellStart"/>
      <w:r w:rsidRPr="005D46E8">
        <w:rPr>
          <w:rFonts w:ascii="David" w:eastAsia="Times New Roman" w:hAnsi="David" w:cs="David"/>
          <w:b/>
          <w:bCs/>
          <w:color w:val="000000"/>
          <w:kern w:val="0"/>
          <w:sz w:val="28"/>
          <w:szCs w:val="28"/>
          <w:rtl/>
          <w14:ligatures w14:val="none"/>
        </w:rPr>
        <w:t>נג</w:t>
      </w:r>
      <w:proofErr w:type="spellEnd"/>
      <w:r w:rsidRPr="005D46E8">
        <w:rPr>
          <w:rFonts w:ascii="David" w:eastAsia="Times New Roman" w:hAnsi="David" w:cs="David"/>
          <w:b/>
          <w:bCs/>
          <w:color w:val="000000"/>
          <w:kern w:val="0"/>
          <w:sz w:val="28"/>
          <w:szCs w:val="28"/>
          <w:rtl/>
          <w14:ligatures w14:val="none"/>
        </w:rPr>
        <w:t xml:space="preserve"> </w:t>
      </w:r>
      <w:proofErr w:type="spellStart"/>
      <w:r w:rsidRPr="005D46E8">
        <w:rPr>
          <w:rFonts w:ascii="David" w:eastAsia="Times New Roman" w:hAnsi="David" w:cs="David"/>
          <w:b/>
          <w:bCs/>
          <w:color w:val="000000"/>
          <w:kern w:val="0"/>
          <w:sz w:val="28"/>
          <w:szCs w:val="28"/>
          <w:rtl/>
          <w14:ligatures w14:val="none"/>
        </w:rPr>
        <w:t>מכלוביץ</w:t>
      </w:r>
      <w:proofErr w:type="spellEnd"/>
      <w:r w:rsidRPr="005D46E8">
        <w:rPr>
          <w:rFonts w:ascii="David" w:eastAsia="Times New Roman" w:hAnsi="David" w:cs="David"/>
          <w:b/>
          <w:bCs/>
          <w:color w:val="000000"/>
          <w:kern w:val="0"/>
          <w:sz w:val="28"/>
          <w:szCs w:val="28"/>
          <w:rtl/>
          <w14:ligatures w14:val="none"/>
        </w:rPr>
        <w:t>'</w:t>
      </w:r>
      <w:r w:rsidRPr="005D46E8">
        <w:rPr>
          <w:rFonts w:ascii="David" w:eastAsia="Times New Roman" w:hAnsi="David" w:cs="David"/>
          <w:color w:val="000000"/>
          <w:kern w:val="0"/>
          <w:sz w:val="28"/>
          <w:szCs w:val="28"/>
          <w:rtl/>
          <w14:ligatures w14:val="none"/>
        </w:rPr>
        <w:t xml:space="preserve">‏, </w:t>
      </w:r>
      <w:proofErr w:type="spellStart"/>
      <w:r w:rsidRPr="005D46E8">
        <w:rPr>
          <w:rFonts w:ascii="David" w:eastAsia="Times New Roman" w:hAnsi="David" w:cs="David"/>
          <w:color w:val="000000"/>
          <w:kern w:val="0"/>
          <w:sz w:val="28"/>
          <w:szCs w:val="28"/>
          <w:rtl/>
          <w14:ligatures w14:val="none"/>
        </w:rPr>
        <w:t>פ''ד</w:t>
      </w:r>
      <w:proofErr w:type="spellEnd"/>
      <w:r w:rsidRPr="005D46E8">
        <w:rPr>
          <w:rFonts w:ascii="David" w:eastAsia="Times New Roman" w:hAnsi="David" w:cs="David"/>
          <w:color w:val="000000"/>
          <w:kern w:val="0"/>
          <w:sz w:val="28"/>
          <w:szCs w:val="28"/>
          <w:rtl/>
          <w14:ligatures w14:val="none"/>
        </w:rPr>
        <w:t xml:space="preserve"> לח(2003) 461; </w:t>
      </w:r>
      <w:hyperlink r:id="rId6" w:history="1">
        <w:r w:rsidRPr="005D46E8">
          <w:rPr>
            <w:rFonts w:ascii="David" w:eastAsia="Times New Roman" w:hAnsi="David" w:cs="David"/>
            <w:color w:val="0000FF"/>
            <w:kern w:val="0"/>
            <w:sz w:val="28"/>
            <w:szCs w:val="28"/>
            <w:u w:val="single"/>
            <w:rtl/>
            <w14:ligatures w14:val="none"/>
          </w:rPr>
          <w:t>עב"ל (ארצי) 6981-11</w:t>
        </w:r>
      </w:hyperlink>
      <w:r w:rsidRPr="005D46E8">
        <w:rPr>
          <w:rFonts w:ascii="David" w:eastAsia="Times New Roman" w:hAnsi="David" w:cs="David"/>
          <w:color w:val="000000"/>
          <w:kern w:val="0"/>
          <w:sz w:val="28"/>
          <w:szCs w:val="28"/>
          <w:rtl/>
          <w14:ligatures w14:val="none"/>
        </w:rPr>
        <w:t>-3 </w:t>
      </w:r>
      <w:r w:rsidRPr="005D46E8">
        <w:rPr>
          <w:rFonts w:ascii="David" w:eastAsia="Times New Roman" w:hAnsi="David" w:cs="David"/>
          <w:b/>
          <w:bCs/>
          <w:color w:val="000000"/>
          <w:kern w:val="0"/>
          <w:sz w:val="28"/>
          <w:szCs w:val="28"/>
          <w:rtl/>
          <w14:ligatures w14:val="none"/>
        </w:rPr>
        <w:t>שלמה דרעי נגד המוסד לביטוח לאומי </w:t>
      </w:r>
      <w:r w:rsidRPr="005D46E8">
        <w:rPr>
          <w:rFonts w:ascii="David" w:eastAsia="Times New Roman" w:hAnsi="David" w:cs="David"/>
          <w:color w:val="000000"/>
          <w:kern w:val="0"/>
          <w:sz w:val="28"/>
          <w:szCs w:val="28"/>
          <w:rtl/>
          <w14:ligatures w14:val="none"/>
        </w:rPr>
        <w:t>(6.8.2015); </w:t>
      </w:r>
      <w:hyperlink r:id="rId7" w:history="1">
        <w:r w:rsidRPr="005D46E8">
          <w:rPr>
            <w:rFonts w:ascii="David" w:eastAsia="Times New Roman" w:hAnsi="David" w:cs="David"/>
            <w:color w:val="0000FF"/>
            <w:kern w:val="0"/>
            <w:sz w:val="28"/>
            <w:szCs w:val="28"/>
            <w:u w:val="single"/>
            <w:rtl/>
            <w14:ligatures w14:val="none"/>
          </w:rPr>
          <w:t>עב"ל (ארצי) 63762-06-19</w:t>
        </w:r>
      </w:hyperlink>
      <w:r w:rsidRPr="005D46E8">
        <w:rPr>
          <w:rFonts w:ascii="David" w:eastAsia="Times New Roman" w:hAnsi="David" w:cs="David"/>
          <w:color w:val="000000"/>
          <w:kern w:val="0"/>
          <w:sz w:val="28"/>
          <w:szCs w:val="28"/>
          <w:rtl/>
          <w14:ligatures w14:val="none"/>
        </w:rPr>
        <w:t> </w:t>
      </w:r>
      <w:r w:rsidRPr="005D46E8">
        <w:rPr>
          <w:rFonts w:ascii="David" w:eastAsia="Times New Roman" w:hAnsi="David" w:cs="David"/>
          <w:b/>
          <w:bCs/>
          <w:color w:val="000000"/>
          <w:kern w:val="0"/>
          <w:sz w:val="28"/>
          <w:szCs w:val="28"/>
          <w:rtl/>
          <w14:ligatures w14:val="none"/>
        </w:rPr>
        <w:t xml:space="preserve">רוזה </w:t>
      </w:r>
      <w:proofErr w:type="spellStart"/>
      <w:r w:rsidRPr="005D46E8">
        <w:rPr>
          <w:rFonts w:ascii="David" w:eastAsia="Times New Roman" w:hAnsi="David" w:cs="David"/>
          <w:b/>
          <w:bCs/>
          <w:color w:val="000000"/>
          <w:kern w:val="0"/>
          <w:sz w:val="28"/>
          <w:szCs w:val="28"/>
          <w:rtl/>
          <w14:ligatures w14:val="none"/>
        </w:rPr>
        <w:t>קוצ'רו</w:t>
      </w:r>
      <w:proofErr w:type="spellEnd"/>
      <w:r w:rsidRPr="005D46E8">
        <w:rPr>
          <w:rFonts w:ascii="David" w:eastAsia="Times New Roman" w:hAnsi="David" w:cs="David"/>
          <w:color w:val="000000"/>
          <w:kern w:val="0"/>
          <w:sz w:val="28"/>
          <w:szCs w:val="28"/>
          <w:rtl/>
          <w14:ligatures w14:val="none"/>
        </w:rPr>
        <w:t> </w:t>
      </w:r>
      <w:r w:rsidRPr="005D46E8">
        <w:rPr>
          <w:rFonts w:ascii="David" w:eastAsia="Times New Roman" w:hAnsi="David" w:cs="David"/>
          <w:b/>
          <w:bCs/>
          <w:color w:val="000000"/>
          <w:kern w:val="0"/>
          <w:sz w:val="28"/>
          <w:szCs w:val="28"/>
          <w:rtl/>
          <w14:ligatures w14:val="none"/>
        </w:rPr>
        <w:t>נגד</w:t>
      </w:r>
      <w:r w:rsidRPr="005D46E8">
        <w:rPr>
          <w:rFonts w:ascii="David" w:eastAsia="Times New Roman" w:hAnsi="David" w:cs="David"/>
          <w:color w:val="000000"/>
          <w:kern w:val="0"/>
          <w:sz w:val="28"/>
          <w:szCs w:val="28"/>
          <w14:ligatures w14:val="none"/>
        </w:rPr>
        <w:t> </w:t>
      </w:r>
      <w:r w:rsidRPr="005D46E8">
        <w:rPr>
          <w:rFonts w:ascii="David" w:eastAsia="Times New Roman" w:hAnsi="David" w:cs="David"/>
          <w:b/>
          <w:bCs/>
          <w:color w:val="000000"/>
          <w:kern w:val="0"/>
          <w:sz w:val="28"/>
          <w:szCs w:val="28"/>
          <w:rtl/>
          <w14:ligatures w14:val="none"/>
        </w:rPr>
        <w:t>המוסד לביטוח לאומי</w:t>
      </w:r>
      <w:r w:rsidRPr="005D46E8">
        <w:rPr>
          <w:rFonts w:ascii="David" w:eastAsia="Times New Roman" w:hAnsi="David" w:cs="David"/>
          <w:color w:val="000000"/>
          <w:kern w:val="0"/>
          <w:sz w:val="28"/>
          <w:szCs w:val="28"/>
          <w:rtl/>
          <w14:ligatures w14:val="none"/>
        </w:rPr>
        <w:t> (14.4.2021).</w:t>
      </w:r>
    </w:p>
    <w:p w14:paraId="25B9394C" w14:textId="77777777" w:rsidR="005D46E8" w:rsidRPr="005D46E8" w:rsidRDefault="005D46E8" w:rsidP="005D46E8">
      <w:pPr>
        <w:spacing w:after="120" w:line="330" w:lineRule="atLeast"/>
        <w:ind w:left="720" w:hanging="360"/>
        <w:jc w:val="both"/>
        <w:rPr>
          <w:rFonts w:ascii="Calibri" w:eastAsia="Times New Roman" w:hAnsi="Calibri" w:cs="Calibri"/>
          <w:color w:val="000000"/>
          <w:kern w:val="0"/>
          <w:rtl/>
          <w14:ligatures w14:val="none"/>
        </w:rPr>
      </w:pPr>
      <w:r w:rsidRPr="005D46E8">
        <w:rPr>
          <w:rFonts w:ascii="David" w:eastAsia="Times New Roman" w:hAnsi="David" w:cs="David"/>
          <w:color w:val="000000"/>
          <w:kern w:val="0"/>
          <w:sz w:val="28"/>
          <w:szCs w:val="28"/>
          <w:rtl/>
          <w14:ligatures w14:val="none"/>
        </w:rPr>
        <w:t>19.</w:t>
      </w:r>
      <w:r w:rsidRPr="005D46E8">
        <w:rPr>
          <w:rFonts w:ascii="Times New Roman" w:eastAsia="Times New Roman" w:hAnsi="Times New Roman" w:cs="Times New Roman"/>
          <w:color w:val="000000"/>
          <w:kern w:val="0"/>
          <w:sz w:val="14"/>
          <w:szCs w:val="14"/>
          <w:rtl/>
          <w14:ligatures w14:val="none"/>
        </w:rPr>
        <w:t>  </w:t>
      </w:r>
      <w:r w:rsidRPr="005D46E8">
        <w:rPr>
          <w:rFonts w:ascii="David" w:eastAsia="Times New Roman" w:hAnsi="David" w:cs="David"/>
          <w:color w:val="000000"/>
          <w:kern w:val="0"/>
          <w:sz w:val="28"/>
          <w:szCs w:val="28"/>
          <w:rtl/>
          <w14:ligatures w14:val="none"/>
        </w:rPr>
        <w:t>הנטל להוכחת התקיימותה של תאונה מוטל על כתפי התובע (</w:t>
      </w:r>
      <w:hyperlink r:id="rId8" w:history="1">
        <w:r w:rsidRPr="005D46E8">
          <w:rPr>
            <w:rFonts w:ascii="David" w:eastAsia="Times New Roman" w:hAnsi="David" w:cs="David"/>
            <w:color w:val="0000FF"/>
            <w:kern w:val="0"/>
            <w:sz w:val="28"/>
            <w:szCs w:val="28"/>
            <w:u w:val="single"/>
            <w:rtl/>
            <w14:ligatures w14:val="none"/>
          </w:rPr>
          <w:t>בג"צ 3523/04</w:t>
        </w:r>
      </w:hyperlink>
      <w:r w:rsidRPr="005D46E8">
        <w:rPr>
          <w:rFonts w:ascii="David" w:eastAsia="Times New Roman" w:hAnsi="David" w:cs="David"/>
          <w:color w:val="000000"/>
          <w:kern w:val="0"/>
          <w:sz w:val="28"/>
          <w:szCs w:val="28"/>
          <w:rtl/>
          <w14:ligatures w14:val="none"/>
        </w:rPr>
        <w:t> </w:t>
      </w:r>
      <w:r w:rsidRPr="005D46E8">
        <w:rPr>
          <w:rFonts w:ascii="David" w:eastAsia="Times New Roman" w:hAnsi="David" w:cs="David"/>
          <w:b/>
          <w:bCs/>
          <w:color w:val="000000"/>
          <w:kern w:val="0"/>
          <w:sz w:val="28"/>
          <w:szCs w:val="28"/>
          <w:rtl/>
          <w14:ligatures w14:val="none"/>
        </w:rPr>
        <w:t xml:space="preserve">גבריאל </w:t>
      </w:r>
      <w:proofErr w:type="spellStart"/>
      <w:r w:rsidRPr="005D46E8">
        <w:rPr>
          <w:rFonts w:ascii="David" w:eastAsia="Times New Roman" w:hAnsi="David" w:cs="David"/>
          <w:b/>
          <w:bCs/>
          <w:color w:val="000000"/>
          <w:kern w:val="0"/>
          <w:sz w:val="28"/>
          <w:szCs w:val="28"/>
          <w:rtl/>
          <w14:ligatures w14:val="none"/>
        </w:rPr>
        <w:t>למברגר</w:t>
      </w:r>
      <w:proofErr w:type="spellEnd"/>
      <w:r w:rsidRPr="005D46E8">
        <w:rPr>
          <w:rFonts w:ascii="David" w:eastAsia="Times New Roman" w:hAnsi="David" w:cs="David"/>
          <w:b/>
          <w:bCs/>
          <w:color w:val="000000"/>
          <w:kern w:val="0"/>
          <w:sz w:val="28"/>
          <w:szCs w:val="28"/>
          <w:rtl/>
          <w14:ligatures w14:val="none"/>
        </w:rPr>
        <w:t xml:space="preserve"> נגד בית הדין הארצי לעבודה, </w:t>
      </w:r>
      <w:r w:rsidRPr="005D46E8">
        <w:rPr>
          <w:rFonts w:ascii="David" w:eastAsia="Times New Roman" w:hAnsi="David" w:cs="David"/>
          <w:color w:val="000000"/>
          <w:kern w:val="0"/>
          <w:sz w:val="28"/>
          <w:szCs w:val="28"/>
          <w:rtl/>
          <w14:ligatures w14:val="none"/>
        </w:rPr>
        <w:t>פ"ד נח(5) 104).</w:t>
      </w:r>
    </w:p>
    <w:p w14:paraId="4DD7E7BC" w14:textId="77777777" w:rsidR="005D46E8" w:rsidRPr="005D46E8" w:rsidRDefault="005D46E8" w:rsidP="005D46E8">
      <w:pPr>
        <w:spacing w:after="120" w:line="330" w:lineRule="atLeast"/>
        <w:ind w:left="720" w:hanging="360"/>
        <w:jc w:val="both"/>
        <w:rPr>
          <w:rFonts w:ascii="Calibri" w:eastAsia="Times New Roman" w:hAnsi="Calibri" w:cs="Calibri"/>
          <w:color w:val="000000"/>
          <w:kern w:val="0"/>
          <w:rtl/>
          <w14:ligatures w14:val="none"/>
        </w:rPr>
      </w:pPr>
      <w:r w:rsidRPr="005D46E8">
        <w:rPr>
          <w:rFonts w:ascii="David" w:eastAsia="Times New Roman" w:hAnsi="David" w:cs="David"/>
          <w:color w:val="000000"/>
          <w:kern w:val="0"/>
          <w:sz w:val="28"/>
          <w:szCs w:val="28"/>
          <w:rtl/>
          <w14:ligatures w14:val="none"/>
        </w:rPr>
        <w:t>20.</w:t>
      </w:r>
      <w:r w:rsidRPr="005D46E8">
        <w:rPr>
          <w:rFonts w:ascii="Times New Roman" w:eastAsia="Times New Roman" w:hAnsi="Times New Roman" w:cs="Times New Roman"/>
          <w:color w:val="000000"/>
          <w:kern w:val="0"/>
          <w:sz w:val="14"/>
          <w:szCs w:val="14"/>
          <w:rtl/>
          <w14:ligatures w14:val="none"/>
        </w:rPr>
        <w:t> </w:t>
      </w:r>
      <w:r w:rsidRPr="005D46E8">
        <w:rPr>
          <w:rFonts w:ascii="David" w:eastAsia="Times New Roman" w:hAnsi="David" w:cs="David"/>
          <w:color w:val="000000"/>
          <w:kern w:val="0"/>
          <w:sz w:val="28"/>
          <w:szCs w:val="28"/>
          <w:rtl/>
          <w14:ligatures w14:val="none"/>
        </w:rPr>
        <w:br/>
      </w:r>
      <w:r w:rsidRPr="005D46E8">
        <w:rPr>
          <w:rFonts w:ascii="David" w:eastAsia="Times New Roman" w:hAnsi="David" w:cs="David"/>
          <w:color w:val="000000"/>
          <w:kern w:val="0"/>
          <w:sz w:val="28"/>
          <w:szCs w:val="28"/>
          <w:rtl/>
          <w14:ligatures w14:val="none"/>
        </w:rPr>
        <w:br/>
      </w:r>
      <w:r w:rsidRPr="005D46E8">
        <w:rPr>
          <w:rFonts w:ascii="Arial" w:eastAsia="Times New Roman" w:hAnsi="Arial" w:cs="Arial"/>
          <w:color w:val="008080"/>
          <w:kern w:val="0"/>
          <w:sz w:val="24"/>
          <w:szCs w:val="24"/>
          <w:rtl/>
          <w14:ligatures w14:val="none"/>
        </w:rPr>
        <w:t>--- סוף עמוד  3 ---</w:t>
      </w:r>
      <w:r w:rsidRPr="005D46E8">
        <w:rPr>
          <w:rFonts w:ascii="Arial" w:eastAsia="Times New Roman" w:hAnsi="Arial" w:cs="Arial"/>
          <w:color w:val="008080"/>
          <w:kern w:val="0"/>
          <w:sz w:val="24"/>
          <w:szCs w:val="24"/>
          <w:rtl/>
          <w14:ligatures w14:val="none"/>
        </w:rPr>
        <w:br/>
      </w:r>
      <w:r w:rsidRPr="005D46E8">
        <w:rPr>
          <w:rFonts w:ascii="David" w:eastAsia="Times New Roman" w:hAnsi="David" w:cs="David"/>
          <w:color w:val="000000"/>
          <w:kern w:val="0"/>
          <w:sz w:val="28"/>
          <w:szCs w:val="28"/>
          <w:rtl/>
          <w14:ligatures w14:val="none"/>
        </w:rPr>
        <w:br/>
        <w:t>בנוסף לקיומה של תאונה, נדרש התובע להוכיח כי התאונה התרחשה תוך כדי או עקב עבודתו. </w:t>
      </w:r>
      <w:hyperlink r:id="rId9" w:history="1">
        <w:r w:rsidRPr="005D46E8">
          <w:rPr>
            <w:rFonts w:ascii="David" w:eastAsia="Times New Roman" w:hAnsi="David" w:cs="David"/>
            <w:color w:val="0000FF"/>
            <w:kern w:val="0"/>
            <w:sz w:val="28"/>
            <w:szCs w:val="28"/>
            <w:u w:val="single"/>
            <w:rtl/>
            <w14:ligatures w14:val="none"/>
          </w:rPr>
          <w:t>סעיף 83</w:t>
        </w:r>
      </w:hyperlink>
      <w:r w:rsidRPr="005D46E8">
        <w:rPr>
          <w:rFonts w:ascii="David" w:eastAsia="Times New Roman" w:hAnsi="David" w:cs="David"/>
          <w:color w:val="000000"/>
          <w:kern w:val="0"/>
          <w:sz w:val="28"/>
          <w:szCs w:val="28"/>
          <w:rtl/>
          <w14:ligatures w14:val="none"/>
        </w:rPr>
        <w:t> ל</w:t>
      </w:r>
      <w:hyperlink r:id="rId10" w:history="1">
        <w:r w:rsidRPr="005D46E8">
          <w:rPr>
            <w:rFonts w:ascii="David" w:eastAsia="Times New Roman" w:hAnsi="David" w:cs="David"/>
            <w:color w:val="0000FF"/>
            <w:kern w:val="0"/>
            <w:sz w:val="28"/>
            <w:szCs w:val="28"/>
            <w:u w:val="single"/>
            <w:rtl/>
            <w14:ligatures w14:val="none"/>
          </w:rPr>
          <w:t>חוק הביטוח הלאומי</w:t>
        </w:r>
      </w:hyperlink>
      <w:r w:rsidRPr="005D46E8">
        <w:rPr>
          <w:rFonts w:ascii="David" w:eastAsia="Times New Roman" w:hAnsi="David" w:cs="David"/>
          <w:color w:val="000000"/>
          <w:kern w:val="0"/>
          <w:sz w:val="28"/>
          <w:szCs w:val="28"/>
          <w:rtl/>
          <w14:ligatures w14:val="none"/>
        </w:rPr>
        <w:t> קובע חזקת סיבתיות לפיה </w:t>
      </w:r>
      <w:r w:rsidRPr="005D46E8">
        <w:rPr>
          <w:rFonts w:ascii="David" w:eastAsia="Times New Roman" w:hAnsi="David" w:cs="David"/>
          <w:b/>
          <w:bCs/>
          <w:i/>
          <w:iCs/>
          <w:color w:val="000000"/>
          <w:kern w:val="0"/>
          <w:sz w:val="28"/>
          <w:szCs w:val="28"/>
          <w14:ligatures w14:val="none"/>
        </w:rPr>
        <w:t>"</w:t>
      </w:r>
      <w:r w:rsidRPr="005D46E8">
        <w:rPr>
          <w:rFonts w:ascii="David" w:eastAsia="Times New Roman" w:hAnsi="David" w:cs="David"/>
          <w:b/>
          <w:bCs/>
          <w:i/>
          <w:iCs/>
          <w:color w:val="000000"/>
          <w:kern w:val="0"/>
          <w:sz w:val="28"/>
          <w:szCs w:val="28"/>
          <w:rtl/>
          <w14:ligatures w14:val="none"/>
        </w:rPr>
        <w:t xml:space="preserve">תאונה שאירעה לעובד תוך כדי עבודה רואים אותה כתאונה שאירעה גם עקב העבודה, אם לא הוכח ההיפך; ואולם תאונה שאינה תוצאה של גורמים חיצוניים הנראים לעין, בין שאירעה לעובד ובין לעובד עצמאי, אין רואים אותה כתאונת עבודה אם הוכח כי השפעת העבודה על אירוע התאונה </w:t>
      </w:r>
      <w:proofErr w:type="spellStart"/>
      <w:r w:rsidRPr="005D46E8">
        <w:rPr>
          <w:rFonts w:ascii="David" w:eastAsia="Times New Roman" w:hAnsi="David" w:cs="David"/>
          <w:b/>
          <w:bCs/>
          <w:i/>
          <w:iCs/>
          <w:color w:val="000000"/>
          <w:kern w:val="0"/>
          <w:sz w:val="28"/>
          <w:szCs w:val="28"/>
          <w:rtl/>
          <w14:ligatures w14:val="none"/>
        </w:rPr>
        <w:t>היתה</w:t>
      </w:r>
      <w:proofErr w:type="spellEnd"/>
      <w:r w:rsidRPr="005D46E8">
        <w:rPr>
          <w:rFonts w:ascii="David" w:eastAsia="Times New Roman" w:hAnsi="David" w:cs="David"/>
          <w:b/>
          <w:bCs/>
          <w:i/>
          <w:iCs/>
          <w:color w:val="000000"/>
          <w:kern w:val="0"/>
          <w:sz w:val="28"/>
          <w:szCs w:val="28"/>
          <w:rtl/>
          <w14:ligatures w14:val="none"/>
        </w:rPr>
        <w:t xml:space="preserve"> פחותה הרבה מהשפעת גורמים אחרים</w:t>
      </w:r>
      <w:r w:rsidRPr="005D46E8">
        <w:rPr>
          <w:rFonts w:ascii="David" w:eastAsia="Times New Roman" w:hAnsi="David" w:cs="David"/>
          <w:b/>
          <w:bCs/>
          <w:i/>
          <w:iCs/>
          <w:color w:val="000000"/>
          <w:kern w:val="0"/>
          <w:sz w:val="28"/>
          <w:szCs w:val="28"/>
          <w14:ligatures w14:val="none"/>
        </w:rPr>
        <w:t>"</w:t>
      </w:r>
      <w:r w:rsidRPr="005D46E8">
        <w:rPr>
          <w:rFonts w:ascii="David" w:eastAsia="Times New Roman" w:hAnsi="David" w:cs="David"/>
          <w:color w:val="000000"/>
          <w:kern w:val="0"/>
          <w:sz w:val="28"/>
          <w:szCs w:val="28"/>
          <w:rtl/>
          <w14:ligatures w14:val="none"/>
        </w:rPr>
        <w:t>, אולם יש להוכיח קיומה של תאונה על מנת תחול חזקה זו.</w:t>
      </w:r>
    </w:p>
    <w:p w14:paraId="75D92AED" w14:textId="77777777" w:rsidR="0055609B" w:rsidRDefault="0055609B">
      <w:pPr>
        <w:rPr>
          <w:rtl/>
        </w:rPr>
      </w:pPr>
    </w:p>
    <w:p w14:paraId="6BD8A9CD" w14:textId="4D4156C9" w:rsidR="005D46E8" w:rsidRDefault="005D46E8">
      <w:pPr>
        <w:rPr>
          <w:rtl/>
        </w:rPr>
      </w:pPr>
      <w:r>
        <w:rPr>
          <w:rFonts w:ascii="David" w:hAnsi="David" w:cs="David"/>
          <w:color w:val="000000"/>
          <w:sz w:val="28"/>
          <w:szCs w:val="28"/>
        </w:rPr>
        <w:t> </w:t>
      </w:r>
      <w:r>
        <w:rPr>
          <w:rFonts w:ascii="David" w:hAnsi="David" w:cs="David"/>
          <w:color w:val="000000"/>
          <w:sz w:val="28"/>
          <w:szCs w:val="28"/>
          <w:rtl/>
        </w:rPr>
        <w:t xml:space="preserve">הלכה היא כי בעת קביעה האם התרחש אירוע תאונתי מייחס בית הדין משקל לאנמנזה שנלקה מהמבוטח סמוך לאירוע </w:t>
      </w:r>
      <w:proofErr w:type="spellStart"/>
      <w:r>
        <w:rPr>
          <w:rFonts w:ascii="David" w:hAnsi="David" w:cs="David"/>
          <w:color w:val="000000"/>
          <w:sz w:val="28"/>
          <w:szCs w:val="28"/>
          <w:rtl/>
        </w:rPr>
        <w:t>התאונתי</w:t>
      </w:r>
      <w:proofErr w:type="spellEnd"/>
      <w:r>
        <w:rPr>
          <w:rFonts w:ascii="David" w:hAnsi="David" w:cs="David"/>
          <w:color w:val="000000"/>
          <w:sz w:val="28"/>
          <w:szCs w:val="28"/>
          <w:rtl/>
        </w:rPr>
        <w:t xml:space="preserve"> הנטען</w:t>
      </w:r>
      <w:r>
        <w:rPr>
          <w:rFonts w:ascii="David" w:hAnsi="David" w:cs="David"/>
          <w:color w:val="000000"/>
          <w:sz w:val="28"/>
          <w:szCs w:val="28"/>
        </w:rPr>
        <w:t xml:space="preserve"> (</w:t>
      </w:r>
      <w:hyperlink r:id="rId11" w:history="1">
        <w:r>
          <w:rPr>
            <w:rStyle w:val="Hyperlink"/>
            <w:rFonts w:ascii="David" w:hAnsi="David" w:cs="David"/>
            <w:sz w:val="28"/>
            <w:szCs w:val="28"/>
            <w:rtl/>
          </w:rPr>
          <w:t>עב"ל (ארצי) 40573-02-21</w:t>
        </w:r>
      </w:hyperlink>
      <w:r>
        <w:rPr>
          <w:rFonts w:ascii="David" w:hAnsi="David" w:cs="David"/>
          <w:color w:val="000000"/>
          <w:sz w:val="28"/>
          <w:szCs w:val="28"/>
          <w:rtl/>
        </w:rPr>
        <w:t>‏ ‏ </w:t>
      </w:r>
      <w:proofErr w:type="spellStart"/>
      <w:r>
        <w:rPr>
          <w:rFonts w:ascii="David" w:hAnsi="David" w:cs="David"/>
          <w:b/>
          <w:bCs/>
          <w:color w:val="000000"/>
          <w:sz w:val="28"/>
          <w:szCs w:val="28"/>
          <w:rtl/>
        </w:rPr>
        <w:t>טארק</w:t>
      </w:r>
      <w:proofErr w:type="spellEnd"/>
      <w:r>
        <w:rPr>
          <w:rFonts w:ascii="David" w:hAnsi="David" w:cs="David"/>
          <w:b/>
          <w:bCs/>
          <w:color w:val="000000"/>
          <w:sz w:val="28"/>
          <w:szCs w:val="28"/>
          <w:rtl/>
        </w:rPr>
        <w:t xml:space="preserve"> קטנה נגד המוסד לביטוח לאומי‏</w:t>
      </w:r>
      <w:r>
        <w:rPr>
          <w:rFonts w:ascii="David" w:hAnsi="David" w:cs="David"/>
          <w:color w:val="000000"/>
          <w:sz w:val="28"/>
          <w:szCs w:val="28"/>
          <w:rtl/>
        </w:rPr>
        <w:t> </w:t>
      </w:r>
      <w:r>
        <w:rPr>
          <w:rFonts w:ascii="David" w:hAnsi="David" w:cs="David"/>
          <w:color w:val="000000"/>
          <w:sz w:val="28"/>
          <w:szCs w:val="28"/>
        </w:rPr>
        <w:t>(18.9.2022) (</w:t>
      </w:r>
      <w:r>
        <w:rPr>
          <w:rFonts w:ascii="David" w:hAnsi="David" w:cs="David"/>
          <w:color w:val="000000"/>
          <w:sz w:val="28"/>
          <w:szCs w:val="28"/>
          <w:rtl/>
        </w:rPr>
        <w:t>להלן</w:t>
      </w:r>
      <w:r>
        <w:rPr>
          <w:rFonts w:ascii="David" w:hAnsi="David" w:cs="David"/>
          <w:color w:val="000000"/>
          <w:sz w:val="28"/>
          <w:szCs w:val="28"/>
        </w:rPr>
        <w:t xml:space="preserve"> – </w:t>
      </w:r>
      <w:r>
        <w:rPr>
          <w:rFonts w:ascii="David" w:hAnsi="David" w:cs="David"/>
          <w:b/>
          <w:bCs/>
          <w:color w:val="000000"/>
          <w:sz w:val="28"/>
          <w:szCs w:val="28"/>
          <w:rtl/>
        </w:rPr>
        <w:t xml:space="preserve">עניין </w:t>
      </w:r>
      <w:proofErr w:type="spellStart"/>
      <w:r>
        <w:rPr>
          <w:rFonts w:ascii="David" w:hAnsi="David" w:cs="David"/>
          <w:b/>
          <w:bCs/>
          <w:color w:val="000000"/>
          <w:sz w:val="28"/>
          <w:szCs w:val="28"/>
          <w:rtl/>
        </w:rPr>
        <w:t>טארק</w:t>
      </w:r>
      <w:proofErr w:type="spellEnd"/>
      <w:r>
        <w:rPr>
          <w:rFonts w:ascii="David" w:hAnsi="David" w:cs="David"/>
          <w:color w:val="000000"/>
          <w:sz w:val="28"/>
          <w:szCs w:val="28"/>
        </w:rPr>
        <w:t xml:space="preserve">)), </w:t>
      </w:r>
      <w:r>
        <w:rPr>
          <w:rFonts w:ascii="David" w:hAnsi="David" w:cs="David"/>
          <w:color w:val="000000"/>
          <w:sz w:val="28"/>
          <w:szCs w:val="28"/>
          <w:rtl/>
        </w:rPr>
        <w:t>שכן ההנחה היא שאדם הפונה לטיפול רפואי ימסור את העובדות הנכונות על מנת לזכות בטיפול רפואי נכון</w:t>
      </w:r>
      <w:r>
        <w:rPr>
          <w:rFonts w:ascii="David" w:hAnsi="David" w:cs="David"/>
          <w:color w:val="000000"/>
          <w:sz w:val="28"/>
          <w:szCs w:val="28"/>
        </w:rPr>
        <w:t xml:space="preserve"> (</w:t>
      </w:r>
      <w:hyperlink r:id="rId12" w:history="1">
        <w:r>
          <w:rPr>
            <w:rStyle w:val="Hyperlink"/>
            <w:rFonts w:ascii="David" w:hAnsi="David" w:cs="David"/>
            <w:sz w:val="28"/>
            <w:szCs w:val="28"/>
            <w:rtl/>
          </w:rPr>
          <w:t>עב"ל (ארצי) 25998-06-15</w:t>
        </w:r>
      </w:hyperlink>
      <w:r>
        <w:rPr>
          <w:rFonts w:ascii="David" w:hAnsi="David" w:cs="David"/>
          <w:color w:val="000000"/>
          <w:sz w:val="28"/>
          <w:szCs w:val="28"/>
        </w:rPr>
        <w:t> </w:t>
      </w:r>
      <w:r>
        <w:rPr>
          <w:rFonts w:ascii="David" w:hAnsi="David" w:cs="David"/>
          <w:b/>
          <w:bCs/>
          <w:color w:val="000000"/>
          <w:sz w:val="28"/>
          <w:szCs w:val="28"/>
          <w:rtl/>
        </w:rPr>
        <w:t>שלמה נסים נגד המוסד לביטוח לאומי </w:t>
      </w:r>
      <w:r>
        <w:rPr>
          <w:rFonts w:ascii="David" w:hAnsi="David" w:cs="David"/>
          <w:color w:val="000000"/>
          <w:sz w:val="28"/>
          <w:szCs w:val="28"/>
        </w:rPr>
        <w:t>(9.2.2016).</w:t>
      </w:r>
    </w:p>
    <w:p w14:paraId="69252A70" w14:textId="77777777" w:rsidR="005D46E8" w:rsidRDefault="005D46E8">
      <w:pPr>
        <w:rPr>
          <w:rtl/>
        </w:rPr>
      </w:pPr>
    </w:p>
    <w:p w14:paraId="0433A030" w14:textId="77777777" w:rsidR="005D46E8" w:rsidRPr="005D46E8" w:rsidRDefault="005D46E8" w:rsidP="005D46E8">
      <w:pPr>
        <w:spacing w:after="0" w:line="360" w:lineRule="atLeast"/>
        <w:ind w:left="720" w:right="142" w:hanging="360"/>
        <w:jc w:val="both"/>
        <w:rPr>
          <w:rFonts w:ascii="Times New Roman" w:eastAsia="Times New Roman" w:hAnsi="Times New Roman" w:cs="Times New Roman"/>
          <w:color w:val="000000"/>
          <w:kern w:val="0"/>
          <w:sz w:val="27"/>
          <w:szCs w:val="27"/>
          <w14:ligatures w14:val="none"/>
        </w:rPr>
      </w:pPr>
      <w:r w:rsidRPr="005D46E8">
        <w:rPr>
          <w:rFonts w:ascii="Times New Roman" w:eastAsia="Times New Roman" w:hAnsi="Times New Roman" w:cs="Times New Roman"/>
          <w:color w:val="000000"/>
          <w:kern w:val="0"/>
          <w:sz w:val="14"/>
          <w:szCs w:val="14"/>
          <w:rtl/>
          <w14:ligatures w14:val="none"/>
        </w:rPr>
        <w:t> </w:t>
      </w:r>
      <w:hyperlink r:id="rId13" w:history="1">
        <w:r w:rsidRPr="005D46E8">
          <w:rPr>
            <w:rFonts w:ascii="David" w:eastAsia="Times New Roman" w:hAnsi="David" w:cs="David"/>
            <w:color w:val="0000FF"/>
            <w:kern w:val="0"/>
            <w:sz w:val="28"/>
            <w:szCs w:val="28"/>
            <w:u w:val="single"/>
            <w:rtl/>
            <w14:ligatures w14:val="none"/>
          </w:rPr>
          <w:t>סעיף 79</w:t>
        </w:r>
      </w:hyperlink>
      <w:r w:rsidRPr="005D46E8">
        <w:rPr>
          <w:rFonts w:ascii="David" w:eastAsia="Times New Roman" w:hAnsi="David" w:cs="David"/>
          <w:color w:val="000000"/>
          <w:kern w:val="0"/>
          <w:sz w:val="28"/>
          <w:szCs w:val="28"/>
          <w:rtl/>
          <w14:ligatures w14:val="none"/>
        </w:rPr>
        <w:t> לחוק קובע כי תאונת עבודה היא: "</w:t>
      </w:r>
      <w:r w:rsidRPr="005D46E8">
        <w:rPr>
          <w:rFonts w:ascii="David" w:eastAsia="Times New Roman" w:hAnsi="David" w:cs="David"/>
          <w:b/>
          <w:bCs/>
          <w:color w:val="000000"/>
          <w:kern w:val="0"/>
          <w:sz w:val="28"/>
          <w:szCs w:val="28"/>
          <w:rtl/>
          <w14:ligatures w14:val="none"/>
        </w:rPr>
        <w:t>תאונה שארעה תוך כדי עבודתו ועקב עבודתו אצל מעבידו או מטעמו, ובעובד עצמאי – תוך כדי עיסוקו במשלח ידו ועקב עיסוקו במשלח ידו</w:t>
      </w:r>
      <w:r w:rsidRPr="005D46E8">
        <w:rPr>
          <w:rFonts w:ascii="David" w:eastAsia="Times New Roman" w:hAnsi="David" w:cs="David"/>
          <w:color w:val="000000"/>
          <w:kern w:val="0"/>
          <w:sz w:val="28"/>
          <w:szCs w:val="28"/>
          <w:rtl/>
          <w14:ligatures w14:val="none"/>
        </w:rPr>
        <w:t>".   </w:t>
      </w:r>
    </w:p>
    <w:p w14:paraId="4B9506DD" w14:textId="77777777" w:rsidR="005D46E8" w:rsidRPr="005D46E8" w:rsidRDefault="005D46E8" w:rsidP="005D46E8">
      <w:pPr>
        <w:spacing w:after="0" w:line="360" w:lineRule="atLeast"/>
        <w:ind w:left="720" w:right="142" w:hanging="360"/>
        <w:jc w:val="both"/>
        <w:rPr>
          <w:rFonts w:ascii="Times New Roman" w:eastAsia="Times New Roman" w:hAnsi="Times New Roman" w:cs="Times New Roman"/>
          <w:color w:val="000000"/>
          <w:kern w:val="0"/>
          <w:sz w:val="27"/>
          <w:szCs w:val="27"/>
          <w:rtl/>
          <w14:ligatures w14:val="none"/>
        </w:rPr>
      </w:pPr>
      <w:r w:rsidRPr="005D46E8">
        <w:rPr>
          <w:rFonts w:ascii="David" w:eastAsia="Times New Roman" w:hAnsi="David" w:cs="David"/>
          <w:color w:val="000000"/>
          <w:kern w:val="0"/>
          <w:sz w:val="28"/>
          <w:szCs w:val="28"/>
          <w:rtl/>
          <w14:ligatures w14:val="none"/>
        </w:rPr>
        <w:t>15.</w:t>
      </w:r>
      <w:r w:rsidRPr="005D46E8">
        <w:rPr>
          <w:rFonts w:ascii="Times New Roman" w:eastAsia="Times New Roman" w:hAnsi="Times New Roman" w:cs="Times New Roman"/>
          <w:color w:val="000000"/>
          <w:kern w:val="0"/>
          <w:sz w:val="14"/>
          <w:szCs w:val="14"/>
          <w:rtl/>
          <w14:ligatures w14:val="none"/>
        </w:rPr>
        <w:t> </w:t>
      </w:r>
      <w:r w:rsidRPr="005D46E8">
        <w:rPr>
          <w:rFonts w:ascii="David" w:eastAsia="Times New Roman" w:hAnsi="David" w:cs="David"/>
          <w:color w:val="000000"/>
          <w:kern w:val="0"/>
          <w:sz w:val="28"/>
          <w:szCs w:val="28"/>
          <w:rtl/>
          <w14:ligatures w14:val="none"/>
        </w:rPr>
        <w:br/>
      </w:r>
      <w:r w:rsidRPr="005D46E8">
        <w:rPr>
          <w:rFonts w:ascii="David" w:eastAsia="Times New Roman" w:hAnsi="David" w:cs="David"/>
          <w:color w:val="000000"/>
          <w:kern w:val="0"/>
          <w:sz w:val="28"/>
          <w:szCs w:val="28"/>
          <w:rtl/>
          <w14:ligatures w14:val="none"/>
        </w:rPr>
        <w:br/>
      </w:r>
      <w:r w:rsidRPr="005D46E8">
        <w:rPr>
          <w:rFonts w:ascii="Arial" w:eastAsia="Times New Roman" w:hAnsi="Arial" w:cs="Arial"/>
          <w:color w:val="008080"/>
          <w:kern w:val="0"/>
          <w:sz w:val="27"/>
          <w:szCs w:val="27"/>
          <w:rtl/>
          <w14:ligatures w14:val="none"/>
        </w:rPr>
        <w:t>--- סוף עמוד  3 ---</w:t>
      </w:r>
      <w:r w:rsidRPr="005D46E8">
        <w:rPr>
          <w:rFonts w:ascii="Arial" w:eastAsia="Times New Roman" w:hAnsi="Arial" w:cs="Arial"/>
          <w:color w:val="008080"/>
          <w:kern w:val="0"/>
          <w:sz w:val="27"/>
          <w:szCs w:val="27"/>
          <w:rtl/>
          <w14:ligatures w14:val="none"/>
        </w:rPr>
        <w:br/>
      </w:r>
      <w:r w:rsidRPr="005D46E8">
        <w:rPr>
          <w:rFonts w:ascii="David" w:eastAsia="Times New Roman" w:hAnsi="David" w:cs="David"/>
          <w:color w:val="000000"/>
          <w:kern w:val="0"/>
          <w:sz w:val="28"/>
          <w:szCs w:val="28"/>
          <w:rtl/>
          <w14:ligatures w14:val="none"/>
        </w:rPr>
        <w:br/>
        <w:t xml:space="preserve">תאונה מחייבת הוכחת קרות אירוע חיצוני מוגדר שבעטיו נגרמה חבלה. </w:t>
      </w:r>
      <w:r w:rsidRPr="005D46E8">
        <w:rPr>
          <w:rFonts w:ascii="David" w:eastAsia="Times New Roman" w:hAnsi="David" w:cs="David"/>
          <w:color w:val="000000"/>
          <w:kern w:val="0"/>
          <w:sz w:val="28"/>
          <w:szCs w:val="28"/>
          <w:rtl/>
          <w14:ligatures w14:val="none"/>
        </w:rPr>
        <w:lastRenderedPageBreak/>
        <w:t>בהתאם להלכה הפסוקה, על מנת להיכנס בדלת אמות של "תאונה בעבודה" - ראשית הראיה צריכה להיות כי אכן קרה אירוע בעבודה שניתן לקשרו לחבלה הנטענת (</w:t>
      </w:r>
      <w:proofErr w:type="spellStart"/>
      <w:r w:rsidRPr="005D46E8">
        <w:rPr>
          <w:rFonts w:ascii="David" w:eastAsia="Times New Roman" w:hAnsi="David" w:cs="David"/>
          <w:color w:val="000000"/>
          <w:kern w:val="0"/>
          <w:sz w:val="28"/>
          <w:szCs w:val="28"/>
          <w:rtl/>
          <w14:ligatures w14:val="none"/>
        </w:rPr>
        <w:t>דב"ע</w:t>
      </w:r>
      <w:proofErr w:type="spellEnd"/>
      <w:r w:rsidRPr="005D46E8">
        <w:rPr>
          <w:rFonts w:ascii="David" w:eastAsia="Times New Roman" w:hAnsi="David" w:cs="David"/>
          <w:color w:val="000000"/>
          <w:kern w:val="0"/>
          <w:sz w:val="28"/>
          <w:szCs w:val="28"/>
          <w:rtl/>
          <w14:ligatures w14:val="none"/>
        </w:rPr>
        <w:t xml:space="preserve"> לה/0-60 </w:t>
      </w:r>
      <w:r w:rsidRPr="005D46E8">
        <w:rPr>
          <w:rFonts w:ascii="David" w:eastAsia="Times New Roman" w:hAnsi="David" w:cs="David"/>
          <w:b/>
          <w:bCs/>
          <w:color w:val="000000"/>
          <w:kern w:val="0"/>
          <w:sz w:val="28"/>
          <w:szCs w:val="28"/>
          <w:rtl/>
          <w14:ligatures w14:val="none"/>
        </w:rPr>
        <w:t>דוד יצחק – המל"ל</w:t>
      </w:r>
      <w:r w:rsidRPr="005D46E8">
        <w:rPr>
          <w:rFonts w:ascii="David" w:eastAsia="Times New Roman" w:hAnsi="David" w:cs="David"/>
          <w:color w:val="000000"/>
          <w:kern w:val="0"/>
          <w:sz w:val="28"/>
          <w:szCs w:val="28"/>
          <w:rtl/>
          <w14:ligatures w14:val="none"/>
        </w:rPr>
        <w:t> </w:t>
      </w:r>
      <w:proofErr w:type="spellStart"/>
      <w:r w:rsidRPr="005D46E8">
        <w:rPr>
          <w:rFonts w:ascii="David" w:eastAsia="Times New Roman" w:hAnsi="David" w:cs="David"/>
          <w:color w:val="000000"/>
          <w:kern w:val="0"/>
          <w:sz w:val="28"/>
          <w:szCs w:val="28"/>
          <w:rtl/>
          <w14:ligatures w14:val="none"/>
        </w:rPr>
        <w:t>פד"ע</w:t>
      </w:r>
      <w:proofErr w:type="spellEnd"/>
      <w:r w:rsidRPr="005D46E8">
        <w:rPr>
          <w:rFonts w:ascii="David" w:eastAsia="Times New Roman" w:hAnsi="David" w:cs="David"/>
          <w:color w:val="000000"/>
          <w:kern w:val="0"/>
          <w:sz w:val="28"/>
          <w:szCs w:val="28"/>
          <w:rtl/>
          <w14:ligatures w14:val="none"/>
        </w:rPr>
        <w:t xml:space="preserve"> 332; </w:t>
      </w:r>
      <w:proofErr w:type="spellStart"/>
      <w:r w:rsidRPr="005D46E8">
        <w:rPr>
          <w:rFonts w:ascii="David" w:eastAsia="Times New Roman" w:hAnsi="David" w:cs="David"/>
          <w:color w:val="000000"/>
          <w:kern w:val="0"/>
          <w:sz w:val="28"/>
          <w:szCs w:val="28"/>
          <w:rtl/>
          <w14:ligatures w14:val="none"/>
        </w:rPr>
        <w:t>דב"ע</w:t>
      </w:r>
      <w:proofErr w:type="spellEnd"/>
      <w:r w:rsidRPr="005D46E8">
        <w:rPr>
          <w:rFonts w:ascii="David" w:eastAsia="Times New Roman" w:hAnsi="David" w:cs="David"/>
          <w:color w:val="000000"/>
          <w:kern w:val="0"/>
          <w:sz w:val="28"/>
          <w:szCs w:val="28"/>
          <w:rtl/>
          <w14:ligatures w14:val="none"/>
        </w:rPr>
        <w:t xml:space="preserve"> מח/0-50 </w:t>
      </w:r>
      <w:r w:rsidRPr="005D46E8">
        <w:rPr>
          <w:rFonts w:ascii="David" w:eastAsia="Times New Roman" w:hAnsi="David" w:cs="David"/>
          <w:b/>
          <w:bCs/>
          <w:color w:val="000000"/>
          <w:kern w:val="0"/>
          <w:sz w:val="28"/>
          <w:szCs w:val="28"/>
          <w:rtl/>
          <w14:ligatures w14:val="none"/>
        </w:rPr>
        <w:t>המל"ל - מלכה ויקטור</w:t>
      </w:r>
      <w:r w:rsidRPr="005D46E8">
        <w:rPr>
          <w:rFonts w:ascii="David" w:eastAsia="Times New Roman" w:hAnsi="David" w:cs="David"/>
          <w:color w:val="000000"/>
          <w:kern w:val="0"/>
          <w:sz w:val="28"/>
          <w:szCs w:val="28"/>
          <w:rtl/>
          <w14:ligatures w14:val="none"/>
        </w:rPr>
        <w:t> </w:t>
      </w:r>
      <w:proofErr w:type="spellStart"/>
      <w:r w:rsidRPr="005D46E8">
        <w:rPr>
          <w:rFonts w:ascii="David" w:eastAsia="Times New Roman" w:hAnsi="David" w:cs="David"/>
          <w:color w:val="000000"/>
          <w:kern w:val="0"/>
          <w:sz w:val="28"/>
          <w:szCs w:val="28"/>
          <w:rtl/>
          <w14:ligatures w14:val="none"/>
        </w:rPr>
        <w:t>פד"ע</w:t>
      </w:r>
      <w:proofErr w:type="spellEnd"/>
      <w:r w:rsidRPr="005D46E8">
        <w:rPr>
          <w:rFonts w:ascii="David" w:eastAsia="Times New Roman" w:hAnsi="David" w:cs="David"/>
          <w:color w:val="000000"/>
          <w:kern w:val="0"/>
          <w:sz w:val="28"/>
          <w:szCs w:val="28"/>
          <w:rtl/>
          <w14:ligatures w14:val="none"/>
        </w:rPr>
        <w:t xml:space="preserve"> כ 284; </w:t>
      </w:r>
      <w:proofErr w:type="spellStart"/>
      <w:r w:rsidRPr="005D46E8">
        <w:rPr>
          <w:rFonts w:ascii="David" w:eastAsia="Times New Roman" w:hAnsi="David" w:cs="David"/>
          <w:color w:val="000000"/>
          <w:kern w:val="0"/>
          <w:sz w:val="28"/>
          <w:szCs w:val="28"/>
          <w:rtl/>
          <w14:ligatures w14:val="none"/>
        </w:rPr>
        <w:t>דב"ע</w:t>
      </w:r>
      <w:proofErr w:type="spellEnd"/>
      <w:r w:rsidRPr="005D46E8">
        <w:rPr>
          <w:rFonts w:ascii="David" w:eastAsia="Times New Roman" w:hAnsi="David" w:cs="David"/>
          <w:color w:val="000000"/>
          <w:kern w:val="0"/>
          <w:sz w:val="28"/>
          <w:szCs w:val="28"/>
          <w:rtl/>
          <w14:ligatures w14:val="none"/>
        </w:rPr>
        <w:t xml:space="preserve"> </w:t>
      </w:r>
      <w:proofErr w:type="spellStart"/>
      <w:r w:rsidRPr="005D46E8">
        <w:rPr>
          <w:rFonts w:ascii="David" w:eastAsia="Times New Roman" w:hAnsi="David" w:cs="David"/>
          <w:color w:val="000000"/>
          <w:kern w:val="0"/>
          <w:sz w:val="28"/>
          <w:szCs w:val="28"/>
          <w:rtl/>
          <w14:ligatures w14:val="none"/>
        </w:rPr>
        <w:t>מא</w:t>
      </w:r>
      <w:proofErr w:type="spellEnd"/>
      <w:r w:rsidRPr="005D46E8">
        <w:rPr>
          <w:rFonts w:ascii="David" w:eastAsia="Times New Roman" w:hAnsi="David" w:cs="David"/>
          <w:color w:val="000000"/>
          <w:kern w:val="0"/>
          <w:sz w:val="28"/>
          <w:szCs w:val="28"/>
          <w:rtl/>
          <w14:ligatures w14:val="none"/>
        </w:rPr>
        <w:t>/0-73 </w:t>
      </w:r>
      <w:r w:rsidRPr="005D46E8">
        <w:rPr>
          <w:rFonts w:ascii="David" w:eastAsia="Times New Roman" w:hAnsi="David" w:cs="David"/>
          <w:b/>
          <w:bCs/>
          <w:color w:val="000000"/>
          <w:kern w:val="0"/>
          <w:sz w:val="28"/>
          <w:szCs w:val="28"/>
          <w:rtl/>
          <w14:ligatures w14:val="none"/>
        </w:rPr>
        <w:t>בנימין דומב – המל"ל</w:t>
      </w:r>
      <w:r w:rsidRPr="005D46E8">
        <w:rPr>
          <w:rFonts w:ascii="David" w:eastAsia="Times New Roman" w:hAnsi="David" w:cs="David"/>
          <w:color w:val="000000"/>
          <w:kern w:val="0"/>
          <w:sz w:val="28"/>
          <w:szCs w:val="28"/>
          <w:rtl/>
          <w14:ligatures w14:val="none"/>
        </w:rPr>
        <w:t> </w:t>
      </w:r>
      <w:proofErr w:type="spellStart"/>
      <w:r w:rsidRPr="005D46E8">
        <w:rPr>
          <w:rFonts w:ascii="David" w:eastAsia="Times New Roman" w:hAnsi="David" w:cs="David"/>
          <w:color w:val="000000"/>
          <w:kern w:val="0"/>
          <w:sz w:val="28"/>
          <w:szCs w:val="28"/>
          <w:rtl/>
          <w14:ligatures w14:val="none"/>
        </w:rPr>
        <w:t>פד"ע</w:t>
      </w:r>
      <w:proofErr w:type="spellEnd"/>
      <w:r w:rsidRPr="005D46E8">
        <w:rPr>
          <w:rFonts w:ascii="David" w:eastAsia="Times New Roman" w:hAnsi="David" w:cs="David"/>
          <w:color w:val="000000"/>
          <w:kern w:val="0"/>
          <w:sz w:val="28"/>
          <w:szCs w:val="28"/>
          <w:rtl/>
          <w14:ligatures w14:val="none"/>
        </w:rPr>
        <w:t xml:space="preserve"> </w:t>
      </w:r>
      <w:proofErr w:type="spellStart"/>
      <w:r w:rsidRPr="005D46E8">
        <w:rPr>
          <w:rFonts w:ascii="David" w:eastAsia="Times New Roman" w:hAnsi="David" w:cs="David"/>
          <w:color w:val="000000"/>
          <w:kern w:val="0"/>
          <w:sz w:val="28"/>
          <w:szCs w:val="28"/>
          <w:rtl/>
          <w14:ligatures w14:val="none"/>
        </w:rPr>
        <w:t>יב</w:t>
      </w:r>
      <w:proofErr w:type="spellEnd"/>
      <w:r w:rsidRPr="005D46E8">
        <w:rPr>
          <w:rFonts w:ascii="David" w:eastAsia="Times New Roman" w:hAnsi="David" w:cs="David"/>
          <w:color w:val="000000"/>
          <w:kern w:val="0"/>
          <w:sz w:val="28"/>
          <w:szCs w:val="28"/>
          <w:rtl/>
          <w14:ligatures w14:val="none"/>
        </w:rPr>
        <w:t xml:space="preserve"> 351). אי לכך, על התובע נטל הראיה, כי תוך כדי עבודתו ארע לו "אירוע תאונתי", כך שעליו להביא, בשלב ראשון, ראשית ראיה שקרה "אירוע תאונתי" בעבודה הקושרת את הפגימה לעבודה (</w:t>
      </w:r>
      <w:proofErr w:type="spellStart"/>
      <w:r w:rsidRPr="005D46E8">
        <w:rPr>
          <w:rFonts w:ascii="David" w:eastAsia="Times New Roman" w:hAnsi="David" w:cs="David"/>
          <w:color w:val="000000"/>
          <w:kern w:val="0"/>
          <w:sz w:val="28"/>
          <w:szCs w:val="28"/>
          <w:rtl/>
          <w14:ligatures w14:val="none"/>
        </w:rPr>
        <w:t>דב"ע</w:t>
      </w:r>
      <w:proofErr w:type="spellEnd"/>
      <w:r w:rsidRPr="005D46E8">
        <w:rPr>
          <w:rFonts w:ascii="David" w:eastAsia="Times New Roman" w:hAnsi="David" w:cs="David"/>
          <w:color w:val="000000"/>
          <w:kern w:val="0"/>
          <w:sz w:val="28"/>
          <w:szCs w:val="28"/>
          <w:rtl/>
          <w14:ligatures w14:val="none"/>
        </w:rPr>
        <w:t xml:space="preserve"> </w:t>
      </w:r>
      <w:proofErr w:type="spellStart"/>
      <w:r w:rsidRPr="005D46E8">
        <w:rPr>
          <w:rFonts w:ascii="David" w:eastAsia="Times New Roman" w:hAnsi="David" w:cs="David"/>
          <w:color w:val="000000"/>
          <w:kern w:val="0"/>
          <w:sz w:val="28"/>
          <w:szCs w:val="28"/>
          <w:rtl/>
          <w14:ligatures w14:val="none"/>
        </w:rPr>
        <w:t>מז</w:t>
      </w:r>
      <w:proofErr w:type="spellEnd"/>
      <w:r w:rsidRPr="005D46E8">
        <w:rPr>
          <w:rFonts w:ascii="David" w:eastAsia="Times New Roman" w:hAnsi="David" w:cs="David"/>
          <w:color w:val="000000"/>
          <w:kern w:val="0"/>
          <w:sz w:val="28"/>
          <w:szCs w:val="28"/>
          <w:rtl/>
          <w14:ligatures w14:val="none"/>
        </w:rPr>
        <w:t>/90-0 </w:t>
      </w:r>
      <w:r w:rsidRPr="005D46E8">
        <w:rPr>
          <w:rFonts w:ascii="David" w:eastAsia="Times New Roman" w:hAnsi="David" w:cs="David"/>
          <w:b/>
          <w:bCs/>
          <w:color w:val="000000"/>
          <w:kern w:val="0"/>
          <w:sz w:val="28"/>
          <w:szCs w:val="28"/>
          <w:rtl/>
          <w14:ligatures w14:val="none"/>
        </w:rPr>
        <w:t>צבי שפיר – המל"ל, </w:t>
      </w:r>
      <w:proofErr w:type="spellStart"/>
      <w:r w:rsidRPr="005D46E8">
        <w:rPr>
          <w:rFonts w:ascii="David" w:eastAsia="Times New Roman" w:hAnsi="David" w:cs="David"/>
          <w:color w:val="000000"/>
          <w:kern w:val="0"/>
          <w:sz w:val="28"/>
          <w:szCs w:val="28"/>
          <w:rtl/>
          <w14:ligatures w14:val="none"/>
        </w:rPr>
        <w:t>פד"ע</w:t>
      </w:r>
      <w:proofErr w:type="spellEnd"/>
      <w:r w:rsidRPr="005D46E8">
        <w:rPr>
          <w:rFonts w:ascii="David" w:eastAsia="Times New Roman" w:hAnsi="David" w:cs="David"/>
          <w:color w:val="000000"/>
          <w:kern w:val="0"/>
          <w:sz w:val="28"/>
          <w:szCs w:val="28"/>
          <w:rtl/>
          <w14:ligatures w14:val="none"/>
        </w:rPr>
        <w:t xml:space="preserve"> </w:t>
      </w:r>
      <w:proofErr w:type="spellStart"/>
      <w:r w:rsidRPr="005D46E8">
        <w:rPr>
          <w:rFonts w:ascii="David" w:eastAsia="Times New Roman" w:hAnsi="David" w:cs="David"/>
          <w:color w:val="000000"/>
          <w:kern w:val="0"/>
          <w:sz w:val="28"/>
          <w:szCs w:val="28"/>
          <w:rtl/>
          <w14:ligatures w14:val="none"/>
        </w:rPr>
        <w:t>טז</w:t>
      </w:r>
      <w:proofErr w:type="spellEnd"/>
      <w:r w:rsidRPr="005D46E8">
        <w:rPr>
          <w:rFonts w:ascii="David" w:eastAsia="Times New Roman" w:hAnsi="David" w:cs="David"/>
          <w:color w:val="000000"/>
          <w:kern w:val="0"/>
          <w:sz w:val="28"/>
          <w:szCs w:val="28"/>
          <w:rtl/>
          <w14:ligatures w14:val="none"/>
        </w:rPr>
        <w:t>, 93).   </w:t>
      </w:r>
    </w:p>
    <w:p w14:paraId="2F352A50" w14:textId="77777777" w:rsidR="005D46E8" w:rsidRPr="005D46E8" w:rsidRDefault="005D46E8" w:rsidP="005D46E8">
      <w:pPr>
        <w:spacing w:after="0" w:line="360" w:lineRule="atLeast"/>
        <w:ind w:left="720" w:right="142" w:hanging="360"/>
        <w:jc w:val="both"/>
        <w:rPr>
          <w:rFonts w:ascii="Times New Roman" w:eastAsia="Times New Roman" w:hAnsi="Times New Roman" w:cs="Times New Roman"/>
          <w:color w:val="000000"/>
          <w:kern w:val="0"/>
          <w:sz w:val="27"/>
          <w:szCs w:val="27"/>
          <w:rtl/>
          <w14:ligatures w14:val="none"/>
        </w:rPr>
      </w:pPr>
      <w:r w:rsidRPr="005D46E8">
        <w:rPr>
          <w:rFonts w:ascii="David" w:eastAsia="Times New Roman" w:hAnsi="David" w:cs="David"/>
          <w:color w:val="000000"/>
          <w:kern w:val="0"/>
          <w:sz w:val="28"/>
          <w:szCs w:val="28"/>
          <w:rtl/>
          <w14:ligatures w14:val="none"/>
        </w:rPr>
        <w:t>16.</w:t>
      </w:r>
      <w:r w:rsidRPr="005D46E8">
        <w:rPr>
          <w:rFonts w:ascii="Times New Roman" w:eastAsia="Times New Roman" w:hAnsi="Times New Roman" w:cs="Times New Roman"/>
          <w:color w:val="000000"/>
          <w:kern w:val="0"/>
          <w:sz w:val="14"/>
          <w:szCs w:val="14"/>
          <w:rtl/>
          <w14:ligatures w14:val="none"/>
        </w:rPr>
        <w:t>  </w:t>
      </w:r>
      <w:r w:rsidRPr="005D46E8">
        <w:rPr>
          <w:rFonts w:ascii="David" w:eastAsia="Times New Roman" w:hAnsi="David" w:cs="David"/>
          <w:color w:val="000000"/>
          <w:kern w:val="0"/>
          <w:sz w:val="28"/>
          <w:szCs w:val="28"/>
          <w:rtl/>
          <w14:ligatures w14:val="none"/>
        </w:rPr>
        <w:t>לפי ההלכה הפסוקה, בהוכחת אירוע יש לייחס משקל לאנמנזה הואיל והרישומים הרפואיים הם מהימנים ומדויקים, כאשר יש להניח שאדם שפונה לקבלת טיפול רפואי, ימסור את העובדות הנכונות על מנת לזכות בטיפול הנכון והמתאים. מכאן, גרסה העולה מהרישומים הרפואיים יש בה כדי לחזק גרסת מבוטח או לסתור אותה (ר' לדוגמא </w:t>
      </w:r>
      <w:hyperlink r:id="rId14" w:history="1">
        <w:r w:rsidRPr="005D46E8">
          <w:rPr>
            <w:rFonts w:ascii="David" w:eastAsia="Times New Roman" w:hAnsi="David" w:cs="David"/>
            <w:color w:val="0000FF"/>
            <w:kern w:val="0"/>
            <w:sz w:val="28"/>
            <w:szCs w:val="28"/>
            <w:u w:val="single"/>
            <w:rtl/>
            <w14:ligatures w14:val="none"/>
          </w:rPr>
          <w:t>עב"ל 28042-04-17</w:t>
        </w:r>
      </w:hyperlink>
      <w:r w:rsidRPr="005D46E8">
        <w:rPr>
          <w:rFonts w:ascii="David" w:eastAsia="Times New Roman" w:hAnsi="David" w:cs="David"/>
          <w:color w:val="000000"/>
          <w:kern w:val="0"/>
          <w:sz w:val="28"/>
          <w:szCs w:val="28"/>
          <w:rtl/>
          <w14:ligatures w14:val="none"/>
        </w:rPr>
        <w:t> </w:t>
      </w:r>
      <w:r w:rsidRPr="005D46E8">
        <w:rPr>
          <w:rFonts w:ascii="David" w:eastAsia="Times New Roman" w:hAnsi="David" w:cs="David"/>
          <w:b/>
          <w:bCs/>
          <w:color w:val="000000"/>
          <w:kern w:val="0"/>
          <w:sz w:val="28"/>
          <w:szCs w:val="28"/>
          <w:rtl/>
          <w14:ligatures w14:val="none"/>
        </w:rPr>
        <w:t>אורן קליין – המל"ל</w:t>
      </w:r>
      <w:r w:rsidRPr="005D46E8">
        <w:rPr>
          <w:rFonts w:ascii="David" w:eastAsia="Times New Roman" w:hAnsi="David" w:cs="David"/>
          <w:color w:val="000000"/>
          <w:kern w:val="0"/>
          <w:sz w:val="28"/>
          <w:szCs w:val="28"/>
          <w:rtl/>
          <w14:ligatures w14:val="none"/>
        </w:rPr>
        <w:t xml:space="preserve">, מיום 4/2/19). עם זאת, מסמכים רפואיים ואחרים ממועד סמוך למועד הנטען בו התרחש האירוע </w:t>
      </w:r>
      <w:proofErr w:type="spellStart"/>
      <w:r w:rsidRPr="005D46E8">
        <w:rPr>
          <w:rFonts w:ascii="David" w:eastAsia="Times New Roman" w:hAnsi="David" w:cs="David"/>
          <w:color w:val="000000"/>
          <w:kern w:val="0"/>
          <w:sz w:val="28"/>
          <w:szCs w:val="28"/>
          <w:rtl/>
          <w14:ligatures w14:val="none"/>
        </w:rPr>
        <w:t>התאונתי</w:t>
      </w:r>
      <w:proofErr w:type="spellEnd"/>
      <w:r w:rsidRPr="005D46E8">
        <w:rPr>
          <w:rFonts w:ascii="David" w:eastAsia="Times New Roman" w:hAnsi="David" w:cs="David"/>
          <w:color w:val="000000"/>
          <w:kern w:val="0"/>
          <w:sz w:val="28"/>
          <w:szCs w:val="28"/>
          <w:rtl/>
          <w14:ligatures w14:val="none"/>
        </w:rPr>
        <w:t xml:space="preserve">, אינם חזות </w:t>
      </w:r>
      <w:proofErr w:type="spellStart"/>
      <w:r w:rsidRPr="005D46E8">
        <w:rPr>
          <w:rFonts w:ascii="David" w:eastAsia="Times New Roman" w:hAnsi="David" w:cs="David"/>
          <w:color w:val="000000"/>
          <w:kern w:val="0"/>
          <w:sz w:val="28"/>
          <w:szCs w:val="28"/>
          <w:rtl/>
          <w14:ligatures w14:val="none"/>
        </w:rPr>
        <w:t>הכל</w:t>
      </w:r>
      <w:proofErr w:type="spellEnd"/>
      <w:r w:rsidRPr="005D46E8">
        <w:rPr>
          <w:rFonts w:ascii="David" w:eastAsia="Times New Roman" w:hAnsi="David" w:cs="David"/>
          <w:color w:val="000000"/>
          <w:kern w:val="0"/>
          <w:sz w:val="28"/>
          <w:szCs w:val="28"/>
          <w:rtl/>
          <w14:ligatures w14:val="none"/>
        </w:rPr>
        <w:t xml:space="preserve"> ואינם יוצרים חזקה חלוטה כי האמור בהם מהווה את הגרסה הנכונה, כך שבית הדין יכול להגיע למסקנה שונה על יסוד מכלול הראיות המונחות לפניו</w:t>
      </w:r>
      <w:r w:rsidRPr="005D46E8">
        <w:rPr>
          <w:rFonts w:ascii="David" w:eastAsia="Times New Roman" w:hAnsi="David" w:cs="David"/>
          <w:color w:val="000000"/>
          <w:kern w:val="0"/>
          <w:sz w:val="28"/>
          <w:szCs w:val="28"/>
          <w14:ligatures w14:val="none"/>
        </w:rPr>
        <w:t>.</w:t>
      </w:r>
    </w:p>
    <w:p w14:paraId="31264970" w14:textId="77777777" w:rsidR="005D46E8" w:rsidRDefault="005D46E8">
      <w:pPr>
        <w:rPr>
          <w:rtl/>
        </w:rPr>
      </w:pPr>
    </w:p>
    <w:p w14:paraId="473264B0" w14:textId="77777777" w:rsidR="005D46E8" w:rsidRDefault="005D46E8">
      <w:pPr>
        <w:rPr>
          <w:rtl/>
        </w:rPr>
      </w:pPr>
    </w:p>
    <w:p w14:paraId="45C8F082" w14:textId="77777777" w:rsidR="005D46E8" w:rsidRPr="005D46E8" w:rsidRDefault="005D46E8" w:rsidP="005D46E8">
      <w:pPr>
        <w:spacing w:after="0" w:line="360" w:lineRule="atLeast"/>
        <w:ind w:left="720" w:hanging="720"/>
        <w:rPr>
          <w:rFonts w:ascii="Times New Roman" w:eastAsia="Times New Roman" w:hAnsi="Times New Roman" w:cs="Times New Roman"/>
          <w:color w:val="000000"/>
          <w:kern w:val="0"/>
          <w:sz w:val="27"/>
          <w:szCs w:val="27"/>
          <w14:ligatures w14:val="none"/>
        </w:rPr>
      </w:pPr>
      <w:r w:rsidRPr="005D46E8">
        <w:rPr>
          <w:rFonts w:ascii="David" w:eastAsia="Times New Roman" w:hAnsi="David" w:cs="David"/>
          <w:color w:val="000000"/>
          <w:kern w:val="0"/>
          <w:sz w:val="28"/>
          <w:szCs w:val="28"/>
          <w:rtl/>
          <w14:ligatures w14:val="none"/>
        </w:rPr>
        <w:t>הוראת החוק הרלוונטית לעניינינו היא הוראת </w:t>
      </w:r>
      <w:hyperlink r:id="rId15" w:history="1">
        <w:r w:rsidRPr="005D46E8">
          <w:rPr>
            <w:rFonts w:ascii="David" w:eastAsia="Times New Roman" w:hAnsi="David" w:cs="David"/>
            <w:color w:val="0000FF"/>
            <w:kern w:val="0"/>
            <w:sz w:val="28"/>
            <w:szCs w:val="28"/>
            <w:u w:val="single"/>
            <w:rtl/>
            <w14:ligatures w14:val="none"/>
          </w:rPr>
          <w:t>סעיף 79</w:t>
        </w:r>
      </w:hyperlink>
      <w:r w:rsidRPr="005D46E8">
        <w:rPr>
          <w:rFonts w:ascii="David" w:eastAsia="Times New Roman" w:hAnsi="David" w:cs="David"/>
          <w:color w:val="000000"/>
          <w:kern w:val="0"/>
          <w:sz w:val="28"/>
          <w:szCs w:val="28"/>
          <w:rtl/>
          <w14:ligatures w14:val="none"/>
        </w:rPr>
        <w:t> ל</w:t>
      </w:r>
      <w:hyperlink r:id="rId16" w:history="1">
        <w:r w:rsidRPr="005D46E8">
          <w:rPr>
            <w:rFonts w:ascii="David" w:eastAsia="Times New Roman" w:hAnsi="David" w:cs="David"/>
            <w:color w:val="0000FF"/>
            <w:kern w:val="0"/>
            <w:sz w:val="28"/>
            <w:szCs w:val="28"/>
            <w:u w:val="single"/>
            <w:rtl/>
            <w14:ligatures w14:val="none"/>
          </w:rPr>
          <w:t>חוק הביטוח הלאומי</w:t>
        </w:r>
      </w:hyperlink>
      <w:r w:rsidRPr="005D46E8">
        <w:rPr>
          <w:rFonts w:ascii="David" w:eastAsia="Times New Roman" w:hAnsi="David" w:cs="David"/>
          <w:color w:val="000000"/>
          <w:kern w:val="0"/>
          <w:sz w:val="28"/>
          <w:szCs w:val="28"/>
          <w:rtl/>
          <w14:ligatures w14:val="none"/>
        </w:rPr>
        <w:t> בה נקבע כדלקמן:</w:t>
      </w:r>
    </w:p>
    <w:p w14:paraId="48BF8118" w14:textId="77777777" w:rsidR="005D46E8" w:rsidRPr="005D46E8" w:rsidRDefault="005D46E8" w:rsidP="005D46E8">
      <w:pPr>
        <w:spacing w:after="0" w:line="360" w:lineRule="atLeast"/>
        <w:ind w:left="720"/>
        <w:rPr>
          <w:rFonts w:ascii="Times New Roman" w:eastAsia="Times New Roman" w:hAnsi="Times New Roman" w:cs="Times New Roman"/>
          <w:color w:val="000000"/>
          <w:kern w:val="0"/>
          <w:sz w:val="27"/>
          <w:szCs w:val="27"/>
          <w:rtl/>
          <w14:ligatures w14:val="none"/>
        </w:rPr>
      </w:pPr>
      <w:r w:rsidRPr="005D46E8">
        <w:rPr>
          <w:rFonts w:ascii="David" w:eastAsia="Times New Roman" w:hAnsi="David" w:cs="David"/>
          <w:color w:val="000000"/>
          <w:kern w:val="0"/>
          <w:sz w:val="28"/>
          <w:szCs w:val="28"/>
          <w:rtl/>
          <w14:ligatures w14:val="none"/>
        </w:rPr>
        <w:t>"</w:t>
      </w:r>
      <w:r w:rsidRPr="005D46E8">
        <w:rPr>
          <w:rFonts w:ascii="David" w:eastAsia="Times New Roman" w:hAnsi="David" w:cs="David"/>
          <w:b/>
          <w:bCs/>
          <w:color w:val="000000"/>
          <w:kern w:val="0"/>
          <w:sz w:val="28"/>
          <w:szCs w:val="28"/>
          <w:rtl/>
          <w14:ligatures w14:val="none"/>
        </w:rPr>
        <w:t>תאונת עבודה – תאונה שארעה תוך כדי עבודתו ועקב עבודתו אצל מעבידו או מטעמו ...".</w:t>
      </w:r>
    </w:p>
    <w:p w14:paraId="75C855B3" w14:textId="77777777" w:rsidR="005D46E8" w:rsidRPr="005D46E8" w:rsidRDefault="005D46E8" w:rsidP="005D46E8">
      <w:pPr>
        <w:spacing w:after="0" w:line="360" w:lineRule="atLeast"/>
        <w:rPr>
          <w:rFonts w:ascii="Times New Roman" w:eastAsia="Times New Roman" w:hAnsi="Times New Roman" w:cs="Times New Roman"/>
          <w:color w:val="000000"/>
          <w:kern w:val="0"/>
          <w:sz w:val="27"/>
          <w:szCs w:val="27"/>
          <w:rtl/>
          <w14:ligatures w14:val="none"/>
        </w:rPr>
      </w:pPr>
      <w:r w:rsidRPr="005D46E8">
        <w:rPr>
          <w:rFonts w:ascii="David" w:eastAsia="Times New Roman" w:hAnsi="David" w:cs="David"/>
          <w:color w:val="000000"/>
          <w:kern w:val="0"/>
          <w:sz w:val="28"/>
          <w:szCs w:val="28"/>
          <w:rtl/>
          <w14:ligatures w14:val="none"/>
        </w:rPr>
        <w:t> </w:t>
      </w:r>
    </w:p>
    <w:p w14:paraId="218CA805" w14:textId="77777777" w:rsidR="005D46E8" w:rsidRPr="005D46E8" w:rsidRDefault="005D46E8" w:rsidP="005D46E8">
      <w:pPr>
        <w:spacing w:after="0" w:line="360" w:lineRule="atLeast"/>
        <w:ind w:left="720" w:hanging="720"/>
        <w:rPr>
          <w:rFonts w:ascii="Times New Roman" w:eastAsia="Times New Roman" w:hAnsi="Times New Roman" w:cs="Times New Roman"/>
          <w:color w:val="000000"/>
          <w:kern w:val="0"/>
          <w:sz w:val="27"/>
          <w:szCs w:val="27"/>
          <w:rtl/>
          <w14:ligatures w14:val="none"/>
        </w:rPr>
      </w:pPr>
      <w:r w:rsidRPr="005D46E8">
        <w:rPr>
          <w:rFonts w:ascii="David" w:eastAsia="Times New Roman" w:hAnsi="David" w:cs="David"/>
          <w:color w:val="000000"/>
          <w:kern w:val="0"/>
          <w:sz w:val="28"/>
          <w:szCs w:val="28"/>
          <w:rtl/>
          <w14:ligatures w14:val="none"/>
        </w:rPr>
        <w:t>9.       </w:t>
      </w:r>
      <w:hyperlink r:id="rId17" w:history="1">
        <w:r w:rsidRPr="005D46E8">
          <w:rPr>
            <w:rFonts w:ascii="David" w:eastAsia="Times New Roman" w:hAnsi="David" w:cs="David"/>
            <w:color w:val="0000FF"/>
            <w:kern w:val="0"/>
            <w:sz w:val="28"/>
            <w:szCs w:val="28"/>
            <w:u w:val="single"/>
            <w:rtl/>
            <w14:ligatures w14:val="none"/>
          </w:rPr>
          <w:t>סעיף 83</w:t>
        </w:r>
      </w:hyperlink>
      <w:r w:rsidRPr="005D46E8">
        <w:rPr>
          <w:rFonts w:ascii="David" w:eastAsia="Times New Roman" w:hAnsi="David" w:cs="David"/>
          <w:color w:val="000000"/>
          <w:kern w:val="0"/>
          <w:sz w:val="28"/>
          <w:szCs w:val="28"/>
          <w:rtl/>
          <w14:ligatures w14:val="none"/>
        </w:rPr>
        <w:t> לחוק קובע את חזקת הסיבתיות באופן הבא: "</w:t>
      </w:r>
      <w:r w:rsidRPr="005D46E8">
        <w:rPr>
          <w:rFonts w:ascii="David" w:eastAsia="Times New Roman" w:hAnsi="David" w:cs="David"/>
          <w:b/>
          <w:bCs/>
          <w:color w:val="000000"/>
          <w:kern w:val="0"/>
          <w:sz w:val="28"/>
          <w:szCs w:val="28"/>
          <w:rtl/>
          <w14:ligatures w14:val="none"/>
        </w:rPr>
        <w:t xml:space="preserve">תאונה שאירעה לעובד תוך כדי עבודה רואים אותה כתאונה שאירעה גם עקב העבודה, אם לא הוכח ההיפך; ואולם תאונה שאינה תוצאה של גורמים חיצוניים הנראים לעין, בין שאירעה לעובד ובין לעובד עצמאי, אין רואים אותה כתאונת עבודה אם הוכח כי השפעת העבודה על אירוע התאונה </w:t>
      </w:r>
      <w:proofErr w:type="spellStart"/>
      <w:r w:rsidRPr="005D46E8">
        <w:rPr>
          <w:rFonts w:ascii="David" w:eastAsia="Times New Roman" w:hAnsi="David" w:cs="David"/>
          <w:b/>
          <w:bCs/>
          <w:color w:val="000000"/>
          <w:kern w:val="0"/>
          <w:sz w:val="28"/>
          <w:szCs w:val="28"/>
          <w:rtl/>
          <w14:ligatures w14:val="none"/>
        </w:rPr>
        <w:t>היתה</w:t>
      </w:r>
      <w:proofErr w:type="spellEnd"/>
      <w:r w:rsidRPr="005D46E8">
        <w:rPr>
          <w:rFonts w:ascii="David" w:eastAsia="Times New Roman" w:hAnsi="David" w:cs="David"/>
          <w:b/>
          <w:bCs/>
          <w:color w:val="000000"/>
          <w:kern w:val="0"/>
          <w:sz w:val="28"/>
          <w:szCs w:val="28"/>
          <w:rtl/>
          <w14:ligatures w14:val="none"/>
        </w:rPr>
        <w:t xml:space="preserve"> פחותה הרבה מהשפעת גורמים אחרים".</w:t>
      </w:r>
    </w:p>
    <w:p w14:paraId="2C168230" w14:textId="77777777" w:rsidR="005D46E8" w:rsidRPr="005D46E8" w:rsidRDefault="005D46E8" w:rsidP="005D46E8">
      <w:pPr>
        <w:spacing w:after="0" w:line="360" w:lineRule="atLeast"/>
        <w:rPr>
          <w:rFonts w:ascii="Times New Roman" w:eastAsia="Times New Roman" w:hAnsi="Times New Roman" w:cs="Times New Roman"/>
          <w:color w:val="000000"/>
          <w:kern w:val="0"/>
          <w:sz w:val="27"/>
          <w:szCs w:val="27"/>
          <w:rtl/>
          <w14:ligatures w14:val="none"/>
        </w:rPr>
      </w:pPr>
      <w:r w:rsidRPr="005D46E8">
        <w:rPr>
          <w:rFonts w:ascii="David" w:eastAsia="Times New Roman" w:hAnsi="David" w:cs="David"/>
          <w:color w:val="000000"/>
          <w:kern w:val="0"/>
          <w:sz w:val="28"/>
          <w:szCs w:val="28"/>
          <w:rtl/>
          <w14:ligatures w14:val="none"/>
        </w:rPr>
        <w:t> </w:t>
      </w:r>
    </w:p>
    <w:p w14:paraId="768D3204" w14:textId="77777777" w:rsidR="005D46E8" w:rsidRPr="005D46E8" w:rsidRDefault="005D46E8" w:rsidP="005D46E8">
      <w:pPr>
        <w:spacing w:after="0" w:line="360" w:lineRule="atLeast"/>
        <w:ind w:left="720" w:hanging="720"/>
        <w:rPr>
          <w:rFonts w:ascii="Times New Roman" w:eastAsia="Times New Roman" w:hAnsi="Times New Roman" w:cs="Times New Roman"/>
          <w:color w:val="000000"/>
          <w:kern w:val="0"/>
          <w:sz w:val="27"/>
          <w:szCs w:val="27"/>
          <w:rtl/>
          <w14:ligatures w14:val="none"/>
        </w:rPr>
      </w:pPr>
      <w:r w:rsidRPr="005D46E8">
        <w:rPr>
          <w:rFonts w:ascii="David" w:eastAsia="Times New Roman" w:hAnsi="David" w:cs="David"/>
          <w:color w:val="000000"/>
          <w:kern w:val="0"/>
          <w:sz w:val="28"/>
          <w:szCs w:val="28"/>
          <w:rtl/>
          <w14:ligatures w14:val="none"/>
        </w:rPr>
        <w:t>10.       על מנת  שתוכר חזקת הסיבתיות יש להוכיח בראש ובראשונה כי ארעה תאונה. ההלכה הפסוקה קבעה לא אחת כי תאונה מורכבת משני יסודות חיוניים: גורם או מחולל מחד גיסא ונזק או פגיעה מאידך גיסא. דהיינו, באין חבלה אין תאונת עבודה והחבלה היא אחת העובדות הצריכות לעילת התביעה ועל התובע מוטל נטל ההוכחה (</w:t>
      </w:r>
      <w:proofErr w:type="spellStart"/>
      <w:r w:rsidRPr="005D46E8">
        <w:rPr>
          <w:rFonts w:ascii="David" w:eastAsia="Times New Roman" w:hAnsi="David" w:cs="David"/>
          <w:color w:val="0000FF"/>
          <w:kern w:val="0"/>
          <w:sz w:val="28"/>
          <w:szCs w:val="28"/>
          <w:u w:val="single"/>
          <w:rtl/>
          <w14:ligatures w14:val="none"/>
        </w:rPr>
        <w:fldChar w:fldCharType="begin"/>
      </w:r>
      <w:r w:rsidRPr="005D46E8">
        <w:rPr>
          <w:rFonts w:ascii="David" w:eastAsia="Times New Roman" w:hAnsi="David" w:cs="David"/>
          <w:color w:val="0000FF"/>
          <w:kern w:val="0"/>
          <w:sz w:val="28"/>
          <w:szCs w:val="28"/>
          <w:u w:val="single"/>
          <w14:ligatures w14:val="none"/>
        </w:rPr>
        <w:instrText>HYPERLINK "http://www.nevo.co.il.eu1.proxy.openathens.net/case/18766807</w:instrText>
      </w:r>
      <w:r w:rsidRPr="005D46E8">
        <w:rPr>
          <w:rFonts w:ascii="David" w:eastAsia="Times New Roman" w:hAnsi="David" w:cs="David"/>
          <w:color w:val="0000FF"/>
          <w:kern w:val="0"/>
          <w:sz w:val="28"/>
          <w:szCs w:val="28"/>
          <w:u w:val="single"/>
          <w:rtl/>
          <w14:ligatures w14:val="none"/>
        </w:rPr>
        <w:instrText>"</w:instrText>
      </w:r>
      <w:r w:rsidRPr="005D46E8">
        <w:rPr>
          <w:rFonts w:ascii="David" w:eastAsia="Times New Roman" w:hAnsi="David" w:cs="David"/>
          <w:color w:val="0000FF"/>
          <w:kern w:val="0"/>
          <w:sz w:val="28"/>
          <w:szCs w:val="28"/>
          <w:u w:val="single"/>
          <w:rtl/>
          <w14:ligatures w14:val="none"/>
        </w:rPr>
      </w:r>
      <w:r w:rsidRPr="005D46E8">
        <w:rPr>
          <w:rFonts w:ascii="David" w:eastAsia="Times New Roman" w:hAnsi="David" w:cs="David"/>
          <w:color w:val="0000FF"/>
          <w:kern w:val="0"/>
          <w:sz w:val="28"/>
          <w:szCs w:val="28"/>
          <w:u w:val="single"/>
          <w:rtl/>
          <w14:ligatures w14:val="none"/>
        </w:rPr>
        <w:fldChar w:fldCharType="separate"/>
      </w:r>
      <w:r w:rsidRPr="005D46E8">
        <w:rPr>
          <w:rFonts w:ascii="David" w:eastAsia="Times New Roman" w:hAnsi="David" w:cs="David"/>
          <w:color w:val="0000FF"/>
          <w:kern w:val="0"/>
          <w:sz w:val="28"/>
          <w:szCs w:val="28"/>
          <w:u w:val="single"/>
          <w:rtl/>
          <w14:ligatures w14:val="none"/>
        </w:rPr>
        <w:t>דב"ע</w:t>
      </w:r>
      <w:proofErr w:type="spellEnd"/>
      <w:r w:rsidRPr="005D46E8">
        <w:rPr>
          <w:rFonts w:ascii="David" w:eastAsia="Times New Roman" w:hAnsi="David" w:cs="David"/>
          <w:color w:val="0000FF"/>
          <w:kern w:val="0"/>
          <w:sz w:val="28"/>
          <w:szCs w:val="28"/>
          <w:u w:val="single"/>
          <w:rtl/>
          <w14:ligatures w14:val="none"/>
        </w:rPr>
        <w:t xml:space="preserve"> שם/0-96   </w:t>
      </w:r>
      <w:r w:rsidRPr="005D46E8">
        <w:rPr>
          <w:rFonts w:ascii="David" w:eastAsia="Times New Roman" w:hAnsi="David" w:cs="David"/>
          <w:color w:val="0000FF"/>
          <w:kern w:val="0"/>
          <w:sz w:val="28"/>
          <w:szCs w:val="28"/>
          <w:u w:val="single"/>
          <w:rtl/>
          <w14:ligatures w14:val="none"/>
        </w:rPr>
        <w:fldChar w:fldCharType="end"/>
      </w:r>
      <w:r w:rsidRPr="005D46E8">
        <w:rPr>
          <w:rFonts w:ascii="David" w:eastAsia="Times New Roman" w:hAnsi="David" w:cs="David"/>
          <w:color w:val="000000"/>
          <w:kern w:val="0"/>
          <w:sz w:val="28"/>
          <w:szCs w:val="28"/>
          <w:rtl/>
          <w14:ligatures w14:val="none"/>
        </w:rPr>
        <w:t> </w:t>
      </w:r>
      <w:r w:rsidRPr="005D46E8">
        <w:rPr>
          <w:rFonts w:ascii="David" w:eastAsia="Times New Roman" w:hAnsi="David" w:cs="David"/>
          <w:b/>
          <w:bCs/>
          <w:color w:val="000000"/>
          <w:kern w:val="0"/>
          <w:sz w:val="28"/>
          <w:szCs w:val="28"/>
          <w:rtl/>
          <w14:ligatures w14:val="none"/>
        </w:rPr>
        <w:t>המוסד - אמנון וייל</w:t>
      </w:r>
      <w:r w:rsidRPr="005D46E8">
        <w:rPr>
          <w:rFonts w:ascii="David" w:eastAsia="Times New Roman" w:hAnsi="David" w:cs="David"/>
          <w:color w:val="000000"/>
          <w:kern w:val="0"/>
          <w:sz w:val="28"/>
          <w:szCs w:val="28"/>
          <w:rtl/>
          <w14:ligatures w14:val="none"/>
        </w:rPr>
        <w:t xml:space="preserve"> [פורסם בנבו] </w:t>
      </w:r>
      <w:proofErr w:type="spellStart"/>
      <w:r w:rsidRPr="005D46E8">
        <w:rPr>
          <w:rFonts w:ascii="David" w:eastAsia="Times New Roman" w:hAnsi="David" w:cs="David"/>
          <w:color w:val="000000"/>
          <w:kern w:val="0"/>
          <w:sz w:val="28"/>
          <w:szCs w:val="28"/>
          <w:rtl/>
          <w14:ligatures w14:val="none"/>
        </w:rPr>
        <w:t>פד"ע</w:t>
      </w:r>
      <w:proofErr w:type="spellEnd"/>
      <w:r w:rsidRPr="005D46E8">
        <w:rPr>
          <w:rFonts w:ascii="David" w:eastAsia="Times New Roman" w:hAnsi="David" w:cs="David"/>
          <w:color w:val="000000"/>
          <w:kern w:val="0"/>
          <w:sz w:val="28"/>
          <w:szCs w:val="28"/>
          <w:rtl/>
          <w14:ligatures w14:val="none"/>
        </w:rPr>
        <w:t xml:space="preserve"> </w:t>
      </w:r>
      <w:proofErr w:type="spellStart"/>
      <w:r w:rsidRPr="005D46E8">
        <w:rPr>
          <w:rFonts w:ascii="David" w:eastAsia="Times New Roman" w:hAnsi="David" w:cs="David"/>
          <w:color w:val="000000"/>
          <w:kern w:val="0"/>
          <w:sz w:val="28"/>
          <w:szCs w:val="28"/>
          <w:rtl/>
          <w14:ligatures w14:val="none"/>
        </w:rPr>
        <w:t>יב</w:t>
      </w:r>
      <w:proofErr w:type="spellEnd"/>
      <w:r w:rsidRPr="005D46E8">
        <w:rPr>
          <w:rFonts w:ascii="David" w:eastAsia="Times New Roman" w:hAnsi="David" w:cs="David"/>
          <w:color w:val="000000"/>
          <w:kern w:val="0"/>
          <w:sz w:val="28"/>
          <w:szCs w:val="28"/>
          <w:rtl/>
          <w14:ligatures w14:val="none"/>
        </w:rPr>
        <w:t xml:space="preserve"> 225; </w:t>
      </w:r>
      <w:proofErr w:type="spellStart"/>
      <w:r w:rsidRPr="005D46E8">
        <w:rPr>
          <w:rFonts w:ascii="David" w:eastAsia="Times New Roman" w:hAnsi="David" w:cs="David"/>
          <w:color w:val="0000FF"/>
          <w:kern w:val="0"/>
          <w:sz w:val="28"/>
          <w:szCs w:val="28"/>
          <w:u w:val="single"/>
          <w:rtl/>
          <w14:ligatures w14:val="none"/>
        </w:rPr>
        <w:fldChar w:fldCharType="begin"/>
      </w:r>
      <w:r w:rsidRPr="005D46E8">
        <w:rPr>
          <w:rFonts w:ascii="David" w:eastAsia="Times New Roman" w:hAnsi="David" w:cs="David"/>
          <w:color w:val="0000FF"/>
          <w:kern w:val="0"/>
          <w:sz w:val="28"/>
          <w:szCs w:val="28"/>
          <w:u w:val="single"/>
          <w14:ligatures w14:val="none"/>
        </w:rPr>
        <w:instrText>HYPERLINK "http://www.nevo.co.il.eu1.proxy.openathens.net/case/20806212</w:instrText>
      </w:r>
      <w:r w:rsidRPr="005D46E8">
        <w:rPr>
          <w:rFonts w:ascii="David" w:eastAsia="Times New Roman" w:hAnsi="David" w:cs="David"/>
          <w:color w:val="0000FF"/>
          <w:kern w:val="0"/>
          <w:sz w:val="28"/>
          <w:szCs w:val="28"/>
          <w:u w:val="single"/>
          <w:rtl/>
          <w14:ligatures w14:val="none"/>
        </w:rPr>
        <w:instrText>"</w:instrText>
      </w:r>
      <w:r w:rsidRPr="005D46E8">
        <w:rPr>
          <w:rFonts w:ascii="David" w:eastAsia="Times New Roman" w:hAnsi="David" w:cs="David"/>
          <w:color w:val="0000FF"/>
          <w:kern w:val="0"/>
          <w:sz w:val="28"/>
          <w:szCs w:val="28"/>
          <w:u w:val="single"/>
          <w:rtl/>
          <w14:ligatures w14:val="none"/>
        </w:rPr>
      </w:r>
      <w:r w:rsidRPr="005D46E8">
        <w:rPr>
          <w:rFonts w:ascii="David" w:eastAsia="Times New Roman" w:hAnsi="David" w:cs="David"/>
          <w:color w:val="0000FF"/>
          <w:kern w:val="0"/>
          <w:sz w:val="28"/>
          <w:szCs w:val="28"/>
          <w:u w:val="single"/>
          <w:rtl/>
          <w14:ligatures w14:val="none"/>
        </w:rPr>
        <w:fldChar w:fldCharType="separate"/>
      </w:r>
      <w:r w:rsidRPr="005D46E8">
        <w:rPr>
          <w:rFonts w:ascii="David" w:eastAsia="Times New Roman" w:hAnsi="David" w:cs="David"/>
          <w:color w:val="0000FF"/>
          <w:kern w:val="0"/>
          <w:sz w:val="28"/>
          <w:szCs w:val="28"/>
          <w:u w:val="single"/>
          <w:rtl/>
          <w14:ligatures w14:val="none"/>
        </w:rPr>
        <w:t>דב"ע</w:t>
      </w:r>
      <w:proofErr w:type="spellEnd"/>
      <w:r w:rsidRPr="005D46E8">
        <w:rPr>
          <w:rFonts w:ascii="David" w:eastAsia="Times New Roman" w:hAnsi="David" w:cs="David"/>
          <w:color w:val="0000FF"/>
          <w:kern w:val="0"/>
          <w:sz w:val="28"/>
          <w:szCs w:val="28"/>
          <w:u w:val="single"/>
          <w:rtl/>
          <w14:ligatures w14:val="none"/>
        </w:rPr>
        <w:t xml:space="preserve"> נ"ו/0-251 </w:t>
      </w:r>
      <w:r w:rsidRPr="005D46E8">
        <w:rPr>
          <w:rFonts w:ascii="David" w:eastAsia="Times New Roman" w:hAnsi="David" w:cs="David"/>
          <w:color w:val="0000FF"/>
          <w:kern w:val="0"/>
          <w:sz w:val="28"/>
          <w:szCs w:val="28"/>
          <w:u w:val="single"/>
          <w:rtl/>
          <w14:ligatures w14:val="none"/>
        </w:rPr>
        <w:fldChar w:fldCharType="end"/>
      </w:r>
      <w:r w:rsidRPr="005D46E8">
        <w:rPr>
          <w:rFonts w:ascii="David" w:eastAsia="Times New Roman" w:hAnsi="David" w:cs="David"/>
          <w:color w:val="000000"/>
          <w:kern w:val="0"/>
          <w:sz w:val="28"/>
          <w:szCs w:val="28"/>
          <w:rtl/>
          <w14:ligatures w14:val="none"/>
        </w:rPr>
        <w:t> </w:t>
      </w:r>
      <w:r w:rsidRPr="005D46E8">
        <w:rPr>
          <w:rFonts w:ascii="David" w:eastAsia="Times New Roman" w:hAnsi="David" w:cs="David"/>
          <w:b/>
          <w:bCs/>
          <w:color w:val="000000"/>
          <w:kern w:val="0"/>
          <w:sz w:val="28"/>
          <w:szCs w:val="28"/>
          <w:rtl/>
          <w14:ligatures w14:val="none"/>
        </w:rPr>
        <w:t xml:space="preserve">בצלאל </w:t>
      </w:r>
      <w:proofErr w:type="spellStart"/>
      <w:r w:rsidRPr="005D46E8">
        <w:rPr>
          <w:rFonts w:ascii="David" w:eastAsia="Times New Roman" w:hAnsi="David" w:cs="David"/>
          <w:b/>
          <w:bCs/>
          <w:color w:val="000000"/>
          <w:kern w:val="0"/>
          <w:sz w:val="28"/>
          <w:szCs w:val="28"/>
          <w:rtl/>
          <w14:ligatures w14:val="none"/>
        </w:rPr>
        <w:t>ישינובסקי</w:t>
      </w:r>
      <w:proofErr w:type="spellEnd"/>
      <w:r w:rsidRPr="005D46E8">
        <w:rPr>
          <w:rFonts w:ascii="David" w:eastAsia="Times New Roman" w:hAnsi="David" w:cs="David"/>
          <w:b/>
          <w:bCs/>
          <w:color w:val="000000"/>
          <w:kern w:val="0"/>
          <w:sz w:val="28"/>
          <w:szCs w:val="28"/>
          <w:rtl/>
          <w14:ligatures w14:val="none"/>
        </w:rPr>
        <w:t xml:space="preserve"> - המוסד</w:t>
      </w:r>
      <w:r w:rsidRPr="005D46E8">
        <w:rPr>
          <w:rFonts w:ascii="David" w:eastAsia="Times New Roman" w:hAnsi="David" w:cs="David"/>
          <w:color w:val="000000"/>
          <w:kern w:val="0"/>
          <w:sz w:val="28"/>
          <w:szCs w:val="28"/>
          <w:rtl/>
          <w14:ligatures w14:val="none"/>
        </w:rPr>
        <w:t xml:space="preserve"> [פורסם בנבו] </w:t>
      </w:r>
      <w:proofErr w:type="spellStart"/>
      <w:r w:rsidRPr="005D46E8">
        <w:rPr>
          <w:rFonts w:ascii="David" w:eastAsia="Times New Roman" w:hAnsi="David" w:cs="David"/>
          <w:color w:val="000000"/>
          <w:kern w:val="0"/>
          <w:sz w:val="28"/>
          <w:szCs w:val="28"/>
          <w:rtl/>
          <w14:ligatures w14:val="none"/>
        </w:rPr>
        <w:t>פד"ע</w:t>
      </w:r>
      <w:proofErr w:type="spellEnd"/>
      <w:r w:rsidRPr="005D46E8">
        <w:rPr>
          <w:rFonts w:ascii="David" w:eastAsia="Times New Roman" w:hAnsi="David" w:cs="David"/>
          <w:color w:val="000000"/>
          <w:kern w:val="0"/>
          <w:sz w:val="28"/>
          <w:szCs w:val="28"/>
          <w:rtl/>
          <w14:ligatures w14:val="none"/>
        </w:rPr>
        <w:t xml:space="preserve"> ל"א 241).הנה כי כן, בין אם התאונה ארעה </w:t>
      </w:r>
      <w:r w:rsidRPr="005D46E8">
        <w:rPr>
          <w:rFonts w:ascii="David" w:eastAsia="Times New Roman" w:hAnsi="David" w:cs="David"/>
          <w:color w:val="000000"/>
          <w:kern w:val="0"/>
          <w:sz w:val="28"/>
          <w:szCs w:val="28"/>
          <w:rtl/>
          <w14:ligatures w14:val="none"/>
        </w:rPr>
        <w:lastRenderedPageBreak/>
        <w:t>כתוצאה מגורמים הנראים לעין (הרמת משא כבד, נפילה) ובין עקב גורמים שאינם נראים לעין (תנועה לא נכונה) על המבוטח להוכיח כי ארע "אירוע תאונתי" בעבודה.</w:t>
      </w:r>
    </w:p>
    <w:p w14:paraId="21C4C7B4" w14:textId="77777777" w:rsidR="005D46E8" w:rsidRPr="005D46E8" w:rsidRDefault="005D46E8" w:rsidP="005D46E8">
      <w:pPr>
        <w:spacing w:after="0" w:line="360" w:lineRule="atLeast"/>
        <w:jc w:val="both"/>
        <w:rPr>
          <w:rFonts w:ascii="Times New Roman" w:eastAsia="Times New Roman" w:hAnsi="Times New Roman" w:cs="Times New Roman"/>
          <w:color w:val="000000"/>
          <w:kern w:val="0"/>
          <w:sz w:val="27"/>
          <w:szCs w:val="27"/>
          <w:rtl/>
          <w14:ligatures w14:val="none"/>
        </w:rPr>
      </w:pPr>
      <w:r w:rsidRPr="005D46E8">
        <w:rPr>
          <w:rFonts w:ascii="David" w:eastAsia="Times New Roman" w:hAnsi="David" w:cs="David"/>
          <w:color w:val="000000"/>
          <w:kern w:val="0"/>
          <w:sz w:val="28"/>
          <w:szCs w:val="28"/>
          <w:rtl/>
          <w14:ligatures w14:val="none"/>
        </w:rPr>
        <w:t> </w:t>
      </w:r>
    </w:p>
    <w:p w14:paraId="022DB27E" w14:textId="1C172EA5" w:rsidR="005D46E8" w:rsidRDefault="005D46E8">
      <w:pPr>
        <w:rPr>
          <w:rFonts w:ascii="David" w:hAnsi="David" w:cs="David"/>
          <w:color w:val="000000"/>
          <w:sz w:val="28"/>
          <w:szCs w:val="28"/>
          <w:rtl/>
        </w:rPr>
      </w:pPr>
      <w:r>
        <w:rPr>
          <w:rFonts w:ascii="David" w:hAnsi="David" w:cs="David"/>
          <w:color w:val="000000"/>
          <w:sz w:val="28"/>
          <w:szCs w:val="28"/>
        </w:rPr>
        <w:t> </w:t>
      </w:r>
      <w:r>
        <w:rPr>
          <w:rFonts w:ascii="David" w:hAnsi="David" w:cs="David"/>
          <w:color w:val="000000"/>
          <w:sz w:val="28"/>
          <w:szCs w:val="28"/>
          <w:rtl/>
        </w:rPr>
        <w:t>הלכה פסוקה היא כי קיימת חשיבות להתבטאויות המבוטח לצוות המטפל סמוך לאירוע הנטען</w:t>
      </w:r>
      <w:r>
        <w:rPr>
          <w:rFonts w:ascii="David" w:hAnsi="David" w:cs="David"/>
          <w:color w:val="000000"/>
          <w:sz w:val="28"/>
          <w:szCs w:val="28"/>
        </w:rPr>
        <w:t xml:space="preserve"> (</w:t>
      </w:r>
      <w:hyperlink r:id="rId18" w:history="1">
        <w:r>
          <w:rPr>
            <w:rStyle w:val="Hyperlink"/>
            <w:rFonts w:ascii="David" w:hAnsi="David" w:cs="David"/>
            <w:sz w:val="28"/>
            <w:szCs w:val="28"/>
            <w:rtl/>
          </w:rPr>
          <w:t>עב"ל 248/98</w:t>
        </w:r>
      </w:hyperlink>
      <w:r>
        <w:rPr>
          <w:rFonts w:ascii="David" w:hAnsi="David" w:cs="David"/>
          <w:color w:val="000000"/>
          <w:sz w:val="28"/>
          <w:szCs w:val="28"/>
        </w:rPr>
        <w:t> </w:t>
      </w:r>
      <w:r>
        <w:rPr>
          <w:rFonts w:ascii="David" w:hAnsi="David" w:cs="David"/>
          <w:b/>
          <w:bCs/>
          <w:color w:val="000000"/>
          <w:sz w:val="28"/>
          <w:szCs w:val="28"/>
          <w:rtl/>
        </w:rPr>
        <w:t>מקסים פרץ נ' המוסד לביטוח לאומי</w:t>
      </w:r>
      <w:r>
        <w:rPr>
          <w:rFonts w:ascii="David" w:hAnsi="David" w:cs="David"/>
          <w:color w:val="000000"/>
          <w:sz w:val="28"/>
          <w:szCs w:val="28"/>
        </w:rPr>
        <w:t xml:space="preserve">, </w:t>
      </w:r>
      <w:r>
        <w:rPr>
          <w:rFonts w:ascii="David" w:hAnsi="David" w:cs="David"/>
          <w:color w:val="000000"/>
          <w:sz w:val="28"/>
          <w:szCs w:val="28"/>
          <w:rtl/>
        </w:rPr>
        <w:t>[פורסם בנבו] ניתן ביום 13.7.2000</w:t>
      </w:r>
      <w:r>
        <w:rPr>
          <w:rFonts w:ascii="David" w:hAnsi="David" w:cs="David"/>
          <w:color w:val="000000"/>
          <w:sz w:val="28"/>
          <w:szCs w:val="28"/>
        </w:rPr>
        <w:t xml:space="preserve"> ; </w:t>
      </w:r>
      <w:hyperlink r:id="rId19" w:history="1">
        <w:r>
          <w:rPr>
            <w:rStyle w:val="Hyperlink"/>
            <w:rFonts w:ascii="David" w:hAnsi="David" w:cs="David"/>
            <w:sz w:val="28"/>
            <w:szCs w:val="28"/>
            <w:rtl/>
          </w:rPr>
          <w:t>עב"ל 51252-09-11</w:t>
        </w:r>
      </w:hyperlink>
      <w:r>
        <w:rPr>
          <w:rFonts w:ascii="David" w:hAnsi="David" w:cs="David"/>
          <w:color w:val="000000"/>
          <w:sz w:val="28"/>
          <w:szCs w:val="28"/>
        </w:rPr>
        <w:t> </w:t>
      </w:r>
      <w:r>
        <w:rPr>
          <w:rFonts w:ascii="David" w:hAnsi="David" w:cs="David"/>
          <w:b/>
          <w:bCs/>
          <w:color w:val="000000"/>
          <w:sz w:val="28"/>
          <w:szCs w:val="28"/>
          <w:rtl/>
        </w:rPr>
        <w:t>ורד לוי נ' המוסד</w:t>
      </w:r>
      <w:r>
        <w:rPr>
          <w:rFonts w:ascii="David" w:hAnsi="David" w:cs="David"/>
          <w:color w:val="000000"/>
          <w:sz w:val="28"/>
          <w:szCs w:val="28"/>
        </w:rPr>
        <w:t xml:space="preserve">, </w:t>
      </w:r>
      <w:r>
        <w:rPr>
          <w:rFonts w:ascii="David" w:hAnsi="David" w:cs="David"/>
          <w:color w:val="000000"/>
          <w:sz w:val="28"/>
          <w:szCs w:val="28"/>
          <w:rtl/>
        </w:rPr>
        <w:t>[פורסם בנבו] ניתן ביום 25.8.13). עם זאת , נקבע כי האנמנזה הרפואית אינה מאיינת ראיות אחרות המוכחות בפני בית הדין אלא משמשת כאחת העדויות והראיות מבין המכלול הכולל של הראיות אשר הונחו בפני בית הדין, ואין ליתן לאנמנזה משקל מכריע ומוחלט בעטיה תדחה תביעת מבוטח במקרה בו לא הזכיר המבוטח במפורט ובמדויק את אירועי העבודה</w:t>
      </w:r>
      <w:r>
        <w:rPr>
          <w:rFonts w:ascii="David" w:hAnsi="David" w:cs="David"/>
          <w:color w:val="000000"/>
          <w:sz w:val="28"/>
          <w:szCs w:val="28"/>
        </w:rPr>
        <w:t xml:space="preserve"> (</w:t>
      </w:r>
      <w:hyperlink r:id="rId20" w:history="1">
        <w:r>
          <w:rPr>
            <w:rStyle w:val="Hyperlink"/>
            <w:rFonts w:ascii="David" w:hAnsi="David" w:cs="David"/>
            <w:sz w:val="28"/>
            <w:szCs w:val="28"/>
            <w:rtl/>
          </w:rPr>
          <w:t>עב"ל 37/03</w:t>
        </w:r>
      </w:hyperlink>
      <w:r>
        <w:rPr>
          <w:rFonts w:ascii="David" w:hAnsi="David" w:cs="David"/>
          <w:color w:val="000000"/>
          <w:sz w:val="28"/>
          <w:szCs w:val="28"/>
        </w:rPr>
        <w:t> </w:t>
      </w:r>
      <w:r>
        <w:rPr>
          <w:rFonts w:ascii="David" w:hAnsi="David" w:cs="David"/>
          <w:b/>
          <w:bCs/>
          <w:color w:val="000000"/>
          <w:sz w:val="28"/>
          <w:szCs w:val="28"/>
          <w:rtl/>
        </w:rPr>
        <w:t xml:space="preserve">משה </w:t>
      </w:r>
      <w:proofErr w:type="spellStart"/>
      <w:r>
        <w:rPr>
          <w:rFonts w:ascii="David" w:hAnsi="David" w:cs="David"/>
          <w:b/>
          <w:bCs/>
          <w:color w:val="000000"/>
          <w:sz w:val="28"/>
          <w:szCs w:val="28"/>
          <w:rtl/>
        </w:rPr>
        <w:t>פרומברג</w:t>
      </w:r>
      <w:proofErr w:type="spellEnd"/>
      <w:r>
        <w:rPr>
          <w:rFonts w:ascii="David" w:hAnsi="David" w:cs="David"/>
          <w:b/>
          <w:bCs/>
          <w:color w:val="000000"/>
          <w:sz w:val="28"/>
          <w:szCs w:val="28"/>
          <w:rtl/>
        </w:rPr>
        <w:t>- המל"ל</w:t>
      </w:r>
      <w:r>
        <w:rPr>
          <w:rFonts w:ascii="David" w:hAnsi="David" w:cs="David"/>
          <w:color w:val="000000"/>
          <w:sz w:val="28"/>
          <w:szCs w:val="28"/>
        </w:rPr>
        <w:t>, [</w:t>
      </w:r>
      <w:r>
        <w:rPr>
          <w:rFonts w:ascii="David" w:hAnsi="David" w:cs="David"/>
          <w:color w:val="000000"/>
          <w:sz w:val="28"/>
          <w:szCs w:val="28"/>
          <w:rtl/>
        </w:rPr>
        <w:t>פורסם בנבו</w:t>
      </w:r>
      <w:r>
        <w:rPr>
          <w:rFonts w:ascii="David" w:hAnsi="David" w:cs="David"/>
          <w:color w:val="000000"/>
          <w:sz w:val="28"/>
          <w:szCs w:val="28"/>
        </w:rPr>
        <w:t>]).</w:t>
      </w:r>
    </w:p>
    <w:p w14:paraId="6EB0AEDF" w14:textId="77777777" w:rsidR="00715D37" w:rsidRDefault="00715D37">
      <w:pPr>
        <w:rPr>
          <w:rFonts w:ascii="David" w:hAnsi="David" w:cs="David"/>
          <w:color w:val="000000"/>
          <w:sz w:val="28"/>
          <w:szCs w:val="28"/>
          <w:rtl/>
        </w:rPr>
      </w:pPr>
    </w:p>
    <w:p w14:paraId="51154CE8" w14:textId="77777777" w:rsidR="00715D37" w:rsidRDefault="00715D37" w:rsidP="00715D37">
      <w:pPr>
        <w:spacing w:after="200" w:line="360" w:lineRule="atLeast"/>
        <w:ind w:left="720" w:hanging="360"/>
        <w:jc w:val="both"/>
        <w:rPr>
          <w:color w:val="000000"/>
          <w:sz w:val="27"/>
          <w:szCs w:val="27"/>
        </w:rPr>
      </w:pPr>
      <w:r>
        <w:rPr>
          <w:rFonts w:ascii="David" w:hAnsi="David" w:cs="David"/>
          <w:color w:val="000000"/>
          <w:sz w:val="28"/>
          <w:szCs w:val="28"/>
          <w:rtl/>
        </w:rPr>
        <w:t>הלכה פסוקה היא כי:</w:t>
      </w:r>
    </w:p>
    <w:p w14:paraId="39343FBE" w14:textId="77777777" w:rsidR="00715D37" w:rsidRDefault="00715D37" w:rsidP="00715D37">
      <w:pPr>
        <w:spacing w:after="200"/>
        <w:ind w:left="1440" w:right="567"/>
        <w:jc w:val="both"/>
        <w:rPr>
          <w:color w:val="000000"/>
          <w:sz w:val="27"/>
          <w:szCs w:val="27"/>
          <w:rtl/>
        </w:rPr>
      </w:pPr>
      <w:r>
        <w:rPr>
          <w:rFonts w:ascii="David" w:hAnsi="David" w:cs="David"/>
          <w:b/>
          <w:bCs/>
          <w:color w:val="000000"/>
          <w:sz w:val="28"/>
          <w:szCs w:val="28"/>
          <w:rtl/>
        </w:rPr>
        <w:t>"בבוא בית הדין להכריע בשאלת הוכחת האירוע בעבודה, עליו לייחס משקל רב לרישומים הרפואיים הסמוכים ביותר למועד האירוע. זאת, בהתבסס על ההנחה, שבסמוך לקרות התאונה ימסור הנפגע את העובדות הנכונות, על- מנת לזכות בטיפול הנכון והמתאים למצבו".</w:t>
      </w:r>
    </w:p>
    <w:p w14:paraId="247E1F3C" w14:textId="77777777" w:rsidR="00715D37" w:rsidRDefault="00715D37" w:rsidP="00715D37">
      <w:pPr>
        <w:spacing w:after="200" w:line="360" w:lineRule="atLeast"/>
        <w:ind w:left="720" w:firstLine="720"/>
        <w:jc w:val="both"/>
        <w:rPr>
          <w:color w:val="000000"/>
          <w:sz w:val="27"/>
          <w:szCs w:val="27"/>
          <w:rtl/>
        </w:rPr>
      </w:pPr>
      <w:hyperlink r:id="rId21" w:history="1">
        <w:r>
          <w:rPr>
            <w:rStyle w:val="Hyperlink"/>
            <w:rFonts w:ascii="David" w:hAnsi="David" w:cs="David"/>
            <w:sz w:val="28"/>
            <w:szCs w:val="28"/>
            <w:rtl/>
          </w:rPr>
          <w:t>עב"ל (ארצי) 51252-09-11</w:t>
        </w:r>
      </w:hyperlink>
      <w:r>
        <w:rPr>
          <w:rFonts w:ascii="David" w:hAnsi="David" w:cs="David"/>
          <w:color w:val="000000"/>
          <w:sz w:val="28"/>
          <w:szCs w:val="28"/>
          <w:rtl/>
        </w:rPr>
        <w:t> </w:t>
      </w:r>
      <w:r>
        <w:rPr>
          <w:rFonts w:ascii="David" w:hAnsi="David" w:cs="David"/>
          <w:b/>
          <w:bCs/>
          <w:color w:val="000000"/>
          <w:sz w:val="28"/>
          <w:szCs w:val="28"/>
          <w:rtl/>
        </w:rPr>
        <w:t>ורד לוי- המוסד לביטוח לאומי </w:t>
      </w:r>
      <w:r>
        <w:rPr>
          <w:rFonts w:ascii="David" w:hAnsi="David" w:cs="David"/>
          <w:color w:val="000000"/>
          <w:sz w:val="28"/>
          <w:szCs w:val="28"/>
          <w:rtl/>
        </w:rPr>
        <w:t>(25.8.13).</w:t>
      </w:r>
    </w:p>
    <w:p w14:paraId="06F4AFE8" w14:textId="77777777" w:rsidR="00715D37" w:rsidRDefault="00715D37"/>
    <w:sectPr w:rsidR="00715D37" w:rsidSect="005D46E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6E8"/>
    <w:rsid w:val="003672BE"/>
    <w:rsid w:val="0055609B"/>
    <w:rsid w:val="005D46E8"/>
    <w:rsid w:val="00715D37"/>
    <w:rsid w:val="00995EFE"/>
    <w:rsid w:val="00C129A5"/>
    <w:rsid w:val="00CB6DC7"/>
    <w:rsid w:val="00F65A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85560"/>
  <w15:chartTrackingRefBased/>
  <w15:docId w15:val="{BA4734DA-1941-4D1C-B12A-E282EE07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D4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D4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D46E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D46E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D46E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46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46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46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46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D46E8"/>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5D46E8"/>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5D46E8"/>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5D46E8"/>
    <w:rPr>
      <w:rFonts w:eastAsiaTheme="majorEastAsia" w:cstheme="majorBidi"/>
      <w:i/>
      <w:iCs/>
      <w:color w:val="0F4761" w:themeColor="accent1" w:themeShade="BF"/>
    </w:rPr>
  </w:style>
  <w:style w:type="character" w:customStyle="1" w:styleId="50">
    <w:name w:val="כותרת 5 תו"/>
    <w:basedOn w:val="a0"/>
    <w:link w:val="5"/>
    <w:uiPriority w:val="9"/>
    <w:semiHidden/>
    <w:rsid w:val="005D46E8"/>
    <w:rPr>
      <w:rFonts w:eastAsiaTheme="majorEastAsia" w:cstheme="majorBidi"/>
      <w:color w:val="0F4761" w:themeColor="accent1" w:themeShade="BF"/>
    </w:rPr>
  </w:style>
  <w:style w:type="character" w:customStyle="1" w:styleId="60">
    <w:name w:val="כותרת 6 תו"/>
    <w:basedOn w:val="a0"/>
    <w:link w:val="6"/>
    <w:uiPriority w:val="9"/>
    <w:semiHidden/>
    <w:rsid w:val="005D46E8"/>
    <w:rPr>
      <w:rFonts w:eastAsiaTheme="majorEastAsia" w:cstheme="majorBidi"/>
      <w:i/>
      <w:iCs/>
      <w:color w:val="595959" w:themeColor="text1" w:themeTint="A6"/>
    </w:rPr>
  </w:style>
  <w:style w:type="character" w:customStyle="1" w:styleId="70">
    <w:name w:val="כותרת 7 תו"/>
    <w:basedOn w:val="a0"/>
    <w:link w:val="7"/>
    <w:uiPriority w:val="9"/>
    <w:semiHidden/>
    <w:rsid w:val="005D46E8"/>
    <w:rPr>
      <w:rFonts w:eastAsiaTheme="majorEastAsia" w:cstheme="majorBidi"/>
      <w:color w:val="595959" w:themeColor="text1" w:themeTint="A6"/>
    </w:rPr>
  </w:style>
  <w:style w:type="character" w:customStyle="1" w:styleId="80">
    <w:name w:val="כותרת 8 תו"/>
    <w:basedOn w:val="a0"/>
    <w:link w:val="8"/>
    <w:uiPriority w:val="9"/>
    <w:semiHidden/>
    <w:rsid w:val="005D46E8"/>
    <w:rPr>
      <w:rFonts w:eastAsiaTheme="majorEastAsia" w:cstheme="majorBidi"/>
      <w:i/>
      <w:iCs/>
      <w:color w:val="272727" w:themeColor="text1" w:themeTint="D8"/>
    </w:rPr>
  </w:style>
  <w:style w:type="character" w:customStyle="1" w:styleId="90">
    <w:name w:val="כותרת 9 תו"/>
    <w:basedOn w:val="a0"/>
    <w:link w:val="9"/>
    <w:uiPriority w:val="9"/>
    <w:semiHidden/>
    <w:rsid w:val="005D46E8"/>
    <w:rPr>
      <w:rFonts w:eastAsiaTheme="majorEastAsia" w:cstheme="majorBidi"/>
      <w:color w:val="272727" w:themeColor="text1" w:themeTint="D8"/>
    </w:rPr>
  </w:style>
  <w:style w:type="paragraph" w:styleId="a3">
    <w:name w:val="Title"/>
    <w:basedOn w:val="a"/>
    <w:next w:val="a"/>
    <w:link w:val="a4"/>
    <w:uiPriority w:val="10"/>
    <w:qFormat/>
    <w:rsid w:val="005D4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D46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46E8"/>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D46E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D46E8"/>
    <w:pPr>
      <w:spacing w:before="160"/>
      <w:jc w:val="center"/>
    </w:pPr>
    <w:rPr>
      <w:i/>
      <w:iCs/>
      <w:color w:val="404040" w:themeColor="text1" w:themeTint="BF"/>
    </w:rPr>
  </w:style>
  <w:style w:type="character" w:customStyle="1" w:styleId="a8">
    <w:name w:val="ציטוט תו"/>
    <w:basedOn w:val="a0"/>
    <w:link w:val="a7"/>
    <w:uiPriority w:val="29"/>
    <w:rsid w:val="005D46E8"/>
    <w:rPr>
      <w:i/>
      <w:iCs/>
      <w:color w:val="404040" w:themeColor="text1" w:themeTint="BF"/>
    </w:rPr>
  </w:style>
  <w:style w:type="paragraph" w:styleId="a9">
    <w:name w:val="List Paragraph"/>
    <w:basedOn w:val="a"/>
    <w:uiPriority w:val="34"/>
    <w:qFormat/>
    <w:rsid w:val="005D46E8"/>
    <w:pPr>
      <w:ind w:left="720"/>
      <w:contextualSpacing/>
    </w:pPr>
  </w:style>
  <w:style w:type="character" w:styleId="aa">
    <w:name w:val="Intense Emphasis"/>
    <w:basedOn w:val="a0"/>
    <w:uiPriority w:val="21"/>
    <w:qFormat/>
    <w:rsid w:val="005D46E8"/>
    <w:rPr>
      <w:i/>
      <w:iCs/>
      <w:color w:val="0F4761" w:themeColor="accent1" w:themeShade="BF"/>
    </w:rPr>
  </w:style>
  <w:style w:type="paragraph" w:styleId="ab">
    <w:name w:val="Intense Quote"/>
    <w:basedOn w:val="a"/>
    <w:next w:val="a"/>
    <w:link w:val="ac"/>
    <w:uiPriority w:val="30"/>
    <w:qFormat/>
    <w:rsid w:val="005D4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D46E8"/>
    <w:rPr>
      <w:i/>
      <w:iCs/>
      <w:color w:val="0F4761" w:themeColor="accent1" w:themeShade="BF"/>
    </w:rPr>
  </w:style>
  <w:style w:type="character" w:styleId="ad">
    <w:name w:val="Intense Reference"/>
    <w:basedOn w:val="a0"/>
    <w:uiPriority w:val="32"/>
    <w:qFormat/>
    <w:rsid w:val="005D46E8"/>
    <w:rPr>
      <w:b/>
      <w:bCs/>
      <w:smallCaps/>
      <w:color w:val="0F4761" w:themeColor="accent1" w:themeShade="BF"/>
      <w:spacing w:val="5"/>
    </w:rPr>
  </w:style>
  <w:style w:type="character" w:styleId="Hyperlink">
    <w:name w:val="Hyperlink"/>
    <w:basedOn w:val="a0"/>
    <w:uiPriority w:val="99"/>
    <w:semiHidden/>
    <w:unhideWhenUsed/>
    <w:rsid w:val="005D46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1122850">
      <w:bodyDiv w:val="1"/>
      <w:marLeft w:val="0"/>
      <w:marRight w:val="0"/>
      <w:marTop w:val="0"/>
      <w:marBottom w:val="0"/>
      <w:divBdr>
        <w:top w:val="none" w:sz="0" w:space="0" w:color="auto"/>
        <w:left w:val="none" w:sz="0" w:space="0" w:color="auto"/>
        <w:bottom w:val="none" w:sz="0" w:space="0" w:color="auto"/>
        <w:right w:val="none" w:sz="0" w:space="0" w:color="auto"/>
      </w:divBdr>
    </w:div>
    <w:div w:id="1134635665">
      <w:bodyDiv w:val="1"/>
      <w:marLeft w:val="0"/>
      <w:marRight w:val="0"/>
      <w:marTop w:val="0"/>
      <w:marBottom w:val="0"/>
      <w:divBdr>
        <w:top w:val="none" w:sz="0" w:space="0" w:color="auto"/>
        <w:left w:val="none" w:sz="0" w:space="0" w:color="auto"/>
        <w:bottom w:val="none" w:sz="0" w:space="0" w:color="auto"/>
        <w:right w:val="none" w:sz="0" w:space="0" w:color="auto"/>
      </w:divBdr>
    </w:div>
    <w:div w:id="1183056540">
      <w:bodyDiv w:val="1"/>
      <w:marLeft w:val="0"/>
      <w:marRight w:val="0"/>
      <w:marTop w:val="0"/>
      <w:marBottom w:val="0"/>
      <w:divBdr>
        <w:top w:val="none" w:sz="0" w:space="0" w:color="auto"/>
        <w:left w:val="none" w:sz="0" w:space="0" w:color="auto"/>
        <w:bottom w:val="none" w:sz="0" w:space="0" w:color="auto"/>
        <w:right w:val="none" w:sz="0" w:space="0" w:color="auto"/>
      </w:divBdr>
    </w:div>
    <w:div w:id="141127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eu1.proxy.openathens.net/case/5900895" TargetMode="External"/><Relationship Id="rId13" Type="http://schemas.openxmlformats.org/officeDocument/2006/relationships/hyperlink" Target="http://www.nevo.co.il.eu1.proxy.openathens.net/law/74505/79" TargetMode="External"/><Relationship Id="rId18" Type="http://schemas.openxmlformats.org/officeDocument/2006/relationships/hyperlink" Target="http://www.nevo.co.il.eu1.proxy.openathens.net/case/20455758" TargetMode="External"/><Relationship Id="rId3" Type="http://schemas.openxmlformats.org/officeDocument/2006/relationships/webSettings" Target="webSettings.xml"/><Relationship Id="rId21" Type="http://schemas.openxmlformats.org/officeDocument/2006/relationships/hyperlink" Target="http://www.nevo.co.il.eu1.proxy.openathens.net/case/4608314" TargetMode="External"/><Relationship Id="rId7" Type="http://schemas.openxmlformats.org/officeDocument/2006/relationships/hyperlink" Target="http://www.nevo.co.il.eu1.proxy.openathens.net/case/25821371" TargetMode="External"/><Relationship Id="rId12" Type="http://schemas.openxmlformats.org/officeDocument/2006/relationships/hyperlink" Target="http://www.nevo.co.il.eu1.proxy.openathens.net/case/20351346" TargetMode="External"/><Relationship Id="rId17" Type="http://schemas.openxmlformats.org/officeDocument/2006/relationships/hyperlink" Target="http://www.nevo.co.il.eu1.proxy.openathens.net/law/74505/83" TargetMode="External"/><Relationship Id="rId2" Type="http://schemas.openxmlformats.org/officeDocument/2006/relationships/settings" Target="settings.xml"/><Relationship Id="rId16" Type="http://schemas.openxmlformats.org/officeDocument/2006/relationships/hyperlink" Target="http://www.nevo.co.il.eu1.proxy.openathens.net/law/74505" TargetMode="External"/><Relationship Id="rId20" Type="http://schemas.openxmlformats.org/officeDocument/2006/relationships/hyperlink" Target="http://www.nevo.co.il.eu1.proxy.openathens.net/case/20630" TargetMode="External"/><Relationship Id="rId1" Type="http://schemas.openxmlformats.org/officeDocument/2006/relationships/styles" Target="styles.xml"/><Relationship Id="rId6" Type="http://schemas.openxmlformats.org/officeDocument/2006/relationships/hyperlink" Target="http://www.nevo.co.il.eu1.proxy.openathens.net/case/6247508" TargetMode="External"/><Relationship Id="rId11" Type="http://schemas.openxmlformats.org/officeDocument/2006/relationships/hyperlink" Target="http://www.nevo.co.il.eu1.proxy.openathens.net/case/27413242" TargetMode="External"/><Relationship Id="rId5" Type="http://schemas.openxmlformats.org/officeDocument/2006/relationships/hyperlink" Target="http://www.nevo.co.il.eu1.proxy.openathens.net/case/5971155" TargetMode="External"/><Relationship Id="rId15" Type="http://schemas.openxmlformats.org/officeDocument/2006/relationships/hyperlink" Target="http://www.nevo.co.il.eu1.proxy.openathens.net/law/74505/79" TargetMode="External"/><Relationship Id="rId23" Type="http://schemas.openxmlformats.org/officeDocument/2006/relationships/theme" Target="theme/theme1.xml"/><Relationship Id="rId10" Type="http://schemas.openxmlformats.org/officeDocument/2006/relationships/hyperlink" Target="http://www.nevo.co.il.eu1.proxy.openathens.net/law/74505" TargetMode="External"/><Relationship Id="rId19" Type="http://schemas.openxmlformats.org/officeDocument/2006/relationships/hyperlink" Target="http://www.nevo.co.il.eu1.proxy.openathens.net/case/4608314" TargetMode="External"/><Relationship Id="rId4" Type="http://schemas.openxmlformats.org/officeDocument/2006/relationships/hyperlink" Target="http://www.nevo.co.il.eu1.proxy.openathens.net/law/74505/79" TargetMode="External"/><Relationship Id="rId9" Type="http://schemas.openxmlformats.org/officeDocument/2006/relationships/hyperlink" Target="http://www.nevo.co.il.eu1.proxy.openathens.net/law/74505/83" TargetMode="External"/><Relationship Id="rId14" Type="http://schemas.openxmlformats.org/officeDocument/2006/relationships/hyperlink" Target="http://www.nevo.co.il.eu1.proxy.openathens.net/case/22539489"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1047</Words>
  <Characters>5238</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3</cp:revision>
  <dcterms:created xsi:type="dcterms:W3CDTF">2024-02-14T15:06:00Z</dcterms:created>
  <dcterms:modified xsi:type="dcterms:W3CDTF">2024-02-14T15:07:00Z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1014863</vt:lpwstr>
  </property>
</Properties>
</file>